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B70" w:rsidRDefault="00971B70" w:rsidP="00BC0DA3">
      <w:pPr>
        <w:spacing w:line="360" w:lineRule="auto"/>
        <w:jc w:val="center"/>
        <w:outlineLvl w:val="0"/>
        <w:rPr>
          <w:b/>
          <w:color w:val="000000" w:themeColor="text1"/>
          <w:sz w:val="28"/>
          <w:szCs w:val="28"/>
        </w:rPr>
      </w:pPr>
      <w:r w:rsidRPr="009040BC">
        <w:rPr>
          <w:b/>
          <w:color w:val="000000" w:themeColor="text1"/>
          <w:sz w:val="28"/>
          <w:szCs w:val="28"/>
        </w:rPr>
        <w:t>Ethical Commitment Index, Corporate Governance and Financial Performance in Listed Company Indonesia.</w:t>
      </w:r>
    </w:p>
    <w:p w:rsidR="00BC0DA3" w:rsidRPr="00BC0DA3" w:rsidRDefault="00BC0DA3" w:rsidP="00BC0DA3">
      <w:pPr>
        <w:spacing w:line="360" w:lineRule="auto"/>
        <w:jc w:val="center"/>
        <w:outlineLvl w:val="0"/>
        <w:rPr>
          <w:b/>
          <w:color w:val="000000" w:themeColor="text1"/>
          <w:sz w:val="28"/>
          <w:szCs w:val="28"/>
        </w:rPr>
      </w:pPr>
    </w:p>
    <w:p w:rsidR="00971B70" w:rsidRPr="009040BC" w:rsidRDefault="00971B70" w:rsidP="009040BC">
      <w:pPr>
        <w:spacing w:line="360" w:lineRule="auto"/>
        <w:jc w:val="center"/>
        <w:outlineLvl w:val="0"/>
        <w:rPr>
          <w:b/>
          <w:color w:val="000000" w:themeColor="text1"/>
          <w:sz w:val="28"/>
          <w:szCs w:val="28"/>
          <w:lang w:val="tr-TR"/>
        </w:rPr>
      </w:pPr>
      <w:r w:rsidRPr="009040BC">
        <w:rPr>
          <w:b/>
          <w:color w:val="000000" w:themeColor="text1"/>
          <w:sz w:val="28"/>
          <w:szCs w:val="28"/>
          <w:lang w:val="id-ID"/>
        </w:rPr>
        <w:t>Medina Amanda</w:t>
      </w:r>
      <w:r w:rsidR="00A132A5">
        <w:rPr>
          <w:b/>
          <w:color w:val="000000" w:themeColor="text1"/>
          <w:sz w:val="28"/>
          <w:szCs w:val="28"/>
          <w:lang w:val="id-ID"/>
        </w:rPr>
        <w:t xml:space="preserve"> S.Mn</w:t>
      </w:r>
      <w:r w:rsidR="009B47C1">
        <w:rPr>
          <w:b/>
          <w:color w:val="000000" w:themeColor="text1"/>
          <w:sz w:val="28"/>
          <w:szCs w:val="28"/>
          <w:lang w:val="id-ID"/>
        </w:rPr>
        <w:t>,</w:t>
      </w:r>
      <w:r w:rsidR="00A132A5">
        <w:rPr>
          <w:b/>
          <w:color w:val="000000" w:themeColor="text1"/>
          <w:sz w:val="28"/>
          <w:szCs w:val="28"/>
          <w:lang w:val="id-ID"/>
        </w:rPr>
        <w:t xml:space="preserve"> QWP</w:t>
      </w:r>
      <w:r w:rsidR="009B47C1">
        <w:rPr>
          <w:b/>
          <w:color w:val="000000" w:themeColor="text1"/>
          <w:sz w:val="28"/>
          <w:szCs w:val="28"/>
          <w:lang w:val="id-ID"/>
        </w:rPr>
        <w:t>.</w:t>
      </w:r>
    </w:p>
    <w:p w:rsidR="005A14CD" w:rsidRPr="005A14CD" w:rsidRDefault="005A14CD" w:rsidP="005A14CD">
      <w:pPr>
        <w:spacing w:line="360" w:lineRule="auto"/>
        <w:jc w:val="center"/>
        <w:rPr>
          <w:i/>
          <w:color w:val="000000" w:themeColor="text1"/>
          <w:sz w:val="28"/>
          <w:szCs w:val="28"/>
        </w:rPr>
      </w:pPr>
      <w:r w:rsidRPr="005A14CD">
        <w:rPr>
          <w:i/>
          <w:color w:val="000000" w:themeColor="text1"/>
          <w:sz w:val="28"/>
          <w:szCs w:val="28"/>
        </w:rPr>
        <w:t>Institut Teknologi Bandung</w:t>
      </w:r>
    </w:p>
    <w:p w:rsidR="005A14CD" w:rsidRDefault="005A14CD" w:rsidP="005A14CD">
      <w:pPr>
        <w:spacing w:line="360" w:lineRule="auto"/>
        <w:jc w:val="center"/>
        <w:rPr>
          <w:rFonts w:eastAsiaTheme="minorHAnsi"/>
          <w:i/>
          <w:color w:val="1A1A1A"/>
          <w:sz w:val="28"/>
          <w:szCs w:val="28"/>
        </w:rPr>
      </w:pPr>
      <w:r w:rsidRPr="005A14CD">
        <w:rPr>
          <w:rFonts w:eastAsiaTheme="minorHAnsi"/>
          <w:i/>
          <w:color w:val="1A1A1A"/>
          <w:sz w:val="28"/>
          <w:szCs w:val="28"/>
        </w:rPr>
        <w:t>School of Business and Management, Institut Teknologi Bandung, Jl. Ganesha No. 10 Bandung, 40132.</w:t>
      </w:r>
    </w:p>
    <w:p w:rsidR="005A14CD" w:rsidRPr="005A14CD" w:rsidRDefault="00C2771E" w:rsidP="005A14CD">
      <w:pPr>
        <w:spacing w:line="360" w:lineRule="auto"/>
        <w:jc w:val="center"/>
        <w:rPr>
          <w:b/>
          <w:i/>
          <w:color w:val="000000" w:themeColor="text1"/>
          <w:sz w:val="28"/>
          <w:szCs w:val="28"/>
          <w:lang w:val="tr-TR"/>
        </w:rPr>
      </w:pPr>
      <w:r>
        <w:rPr>
          <w:rFonts w:eastAsiaTheme="minorHAnsi"/>
          <w:i/>
          <w:color w:val="1A1A1A"/>
          <w:sz w:val="28"/>
          <w:szCs w:val="28"/>
        </w:rPr>
        <w:t>m</w:t>
      </w:r>
      <w:r w:rsidR="005A14CD">
        <w:rPr>
          <w:rFonts w:eastAsiaTheme="minorHAnsi"/>
          <w:i/>
          <w:color w:val="1A1A1A"/>
          <w:sz w:val="28"/>
          <w:szCs w:val="28"/>
        </w:rPr>
        <w:t>edinamndaa@gmail.com</w:t>
      </w:r>
    </w:p>
    <w:p w:rsidR="005A14CD" w:rsidRPr="009040BC" w:rsidRDefault="005A14CD" w:rsidP="009040BC">
      <w:pPr>
        <w:spacing w:line="360" w:lineRule="auto"/>
        <w:jc w:val="center"/>
        <w:rPr>
          <w:i/>
          <w:color w:val="000000" w:themeColor="text1"/>
          <w:sz w:val="28"/>
          <w:szCs w:val="28"/>
          <w:lang w:val="tr-TR"/>
        </w:rPr>
      </w:pPr>
    </w:p>
    <w:p w:rsidR="001928A8" w:rsidRDefault="001928A8" w:rsidP="009040BC">
      <w:pPr>
        <w:spacing w:line="360" w:lineRule="auto"/>
        <w:jc w:val="center"/>
        <w:rPr>
          <w:b/>
          <w:i/>
          <w:color w:val="000000" w:themeColor="text1"/>
          <w:sz w:val="28"/>
          <w:szCs w:val="28"/>
        </w:rPr>
      </w:pPr>
      <w:r w:rsidRPr="009040BC">
        <w:rPr>
          <w:b/>
          <w:i/>
          <w:color w:val="000000" w:themeColor="text1"/>
          <w:sz w:val="28"/>
          <w:szCs w:val="28"/>
          <w:lang w:val="tr-TR"/>
        </w:rPr>
        <w:t>Yunieta Anny Nainggolan</w:t>
      </w:r>
      <w:r w:rsidR="005A14CD" w:rsidRPr="005A14CD">
        <w:rPr>
          <w:b/>
          <w:i/>
          <w:color w:val="000000" w:themeColor="text1"/>
          <w:sz w:val="28"/>
          <w:szCs w:val="28"/>
        </w:rPr>
        <w:t>Ph.D.</w:t>
      </w:r>
    </w:p>
    <w:p w:rsidR="005A14CD" w:rsidRPr="005A14CD" w:rsidRDefault="005A14CD" w:rsidP="009040BC">
      <w:pPr>
        <w:spacing w:line="360" w:lineRule="auto"/>
        <w:jc w:val="center"/>
        <w:rPr>
          <w:i/>
          <w:color w:val="000000" w:themeColor="text1"/>
          <w:sz w:val="28"/>
          <w:szCs w:val="28"/>
        </w:rPr>
      </w:pPr>
      <w:r w:rsidRPr="005A14CD">
        <w:rPr>
          <w:i/>
          <w:color w:val="000000" w:themeColor="text1"/>
          <w:sz w:val="28"/>
          <w:szCs w:val="28"/>
        </w:rPr>
        <w:t>Institut Teknologi Bandung</w:t>
      </w:r>
    </w:p>
    <w:p w:rsidR="00971B70" w:rsidRPr="005A14CD" w:rsidRDefault="005A14CD" w:rsidP="005A14CD">
      <w:pPr>
        <w:spacing w:line="360" w:lineRule="auto"/>
        <w:jc w:val="center"/>
        <w:rPr>
          <w:b/>
          <w:i/>
          <w:color w:val="000000" w:themeColor="text1"/>
          <w:sz w:val="28"/>
          <w:szCs w:val="28"/>
          <w:lang w:val="tr-TR"/>
        </w:rPr>
      </w:pPr>
      <w:r w:rsidRPr="005A14CD">
        <w:rPr>
          <w:rFonts w:eastAsiaTheme="minorHAnsi"/>
          <w:i/>
          <w:color w:val="1A1A1A"/>
          <w:sz w:val="28"/>
          <w:szCs w:val="28"/>
        </w:rPr>
        <w:t>School of Business and Management, Institut Teknologi Bandung, Jl. Ganesha No. 10 Bandung, 40132.</w:t>
      </w:r>
    </w:p>
    <w:p w:rsidR="00971B70" w:rsidRPr="009040BC" w:rsidRDefault="00971B70" w:rsidP="009040BC">
      <w:pPr>
        <w:spacing w:line="360" w:lineRule="auto"/>
        <w:jc w:val="center"/>
        <w:rPr>
          <w:i/>
          <w:color w:val="000000" w:themeColor="text1"/>
          <w:sz w:val="28"/>
          <w:szCs w:val="28"/>
          <w:lang w:val="tr-TR"/>
        </w:rPr>
      </w:pPr>
      <w:r w:rsidRPr="009040BC">
        <w:rPr>
          <w:i/>
          <w:color w:val="000000" w:themeColor="text1"/>
          <w:sz w:val="28"/>
          <w:szCs w:val="28"/>
          <w:lang w:val="tr-TR"/>
        </w:rPr>
        <w:t>yunieta@sbm-itb.ac.id</w:t>
      </w:r>
    </w:p>
    <w:p w:rsidR="00971B70" w:rsidRPr="009040BC" w:rsidRDefault="00971B70" w:rsidP="009040BC">
      <w:pPr>
        <w:spacing w:line="360" w:lineRule="auto"/>
        <w:jc w:val="center"/>
        <w:rPr>
          <w:color w:val="000000" w:themeColor="text1"/>
          <w:sz w:val="28"/>
          <w:szCs w:val="28"/>
          <w:lang w:val="tr-TR"/>
        </w:rPr>
      </w:pPr>
    </w:p>
    <w:p w:rsidR="00971B70" w:rsidRPr="009040BC" w:rsidRDefault="00971B70" w:rsidP="009040BC">
      <w:pPr>
        <w:spacing w:line="360" w:lineRule="auto"/>
        <w:jc w:val="center"/>
        <w:rPr>
          <w:b/>
          <w:color w:val="000000" w:themeColor="text1"/>
          <w:sz w:val="28"/>
          <w:szCs w:val="28"/>
          <w:lang w:val="tr-TR"/>
        </w:rPr>
      </w:pPr>
      <w:r w:rsidRPr="009040BC">
        <w:rPr>
          <w:b/>
          <w:color w:val="000000" w:themeColor="text1"/>
          <w:sz w:val="28"/>
          <w:szCs w:val="28"/>
          <w:lang w:val="tr-TR"/>
        </w:rPr>
        <w:t>ABSTRACT</w:t>
      </w:r>
    </w:p>
    <w:p w:rsidR="00D4503C" w:rsidRPr="00AC1EE9" w:rsidRDefault="00D4503C" w:rsidP="00D4503C">
      <w:pPr>
        <w:spacing w:line="360" w:lineRule="auto"/>
        <w:jc w:val="both"/>
        <w:rPr>
          <w:rFonts w:eastAsia="Calibri"/>
          <w:color w:val="000000" w:themeColor="text1"/>
          <w:sz w:val="28"/>
          <w:szCs w:val="28"/>
        </w:rPr>
      </w:pPr>
      <w:r w:rsidRPr="00AC1EE9">
        <w:rPr>
          <w:color w:val="000000" w:themeColor="text1"/>
          <w:sz w:val="28"/>
          <w:szCs w:val="28"/>
        </w:rPr>
        <w:t xml:space="preserve">Recently, Corporate Governance (CG) and Business Ethics become a major consideration in corporate strategies, especially in emerging market where the application of both issues are not executed well (Peters, Miller, &amp; Kusyk, 2011). Indonesia as emerging market has </w:t>
      </w:r>
      <w:r w:rsidRPr="003F3ADF">
        <w:rPr>
          <w:noProof/>
          <w:color w:val="000000" w:themeColor="text1"/>
          <w:sz w:val="28"/>
          <w:szCs w:val="28"/>
        </w:rPr>
        <w:t>experience</w:t>
      </w:r>
      <w:r w:rsidR="003F3ADF">
        <w:rPr>
          <w:noProof/>
          <w:color w:val="000000" w:themeColor="text1"/>
          <w:sz w:val="28"/>
          <w:szCs w:val="28"/>
        </w:rPr>
        <w:t>d</w:t>
      </w:r>
      <w:r w:rsidRPr="00AC1EE9">
        <w:rPr>
          <w:color w:val="000000" w:themeColor="text1"/>
          <w:sz w:val="28"/>
          <w:szCs w:val="28"/>
        </w:rPr>
        <w:t xml:space="preserve"> both </w:t>
      </w:r>
      <w:r w:rsidRPr="003F3ADF">
        <w:rPr>
          <w:noProof/>
          <w:color w:val="000000" w:themeColor="text1"/>
          <w:sz w:val="28"/>
          <w:szCs w:val="28"/>
        </w:rPr>
        <w:t>issue</w:t>
      </w:r>
      <w:r w:rsidR="003F3ADF">
        <w:rPr>
          <w:noProof/>
          <w:color w:val="000000" w:themeColor="text1"/>
          <w:sz w:val="28"/>
          <w:szCs w:val="28"/>
        </w:rPr>
        <w:t>s</w:t>
      </w:r>
      <w:r w:rsidRPr="00AC1EE9">
        <w:rPr>
          <w:color w:val="000000" w:themeColor="text1"/>
          <w:sz w:val="28"/>
          <w:szCs w:val="28"/>
        </w:rPr>
        <w:t xml:space="preserve"> seen from lowest ranking in CG Quality ASEAN and dropped two ranked 90</w:t>
      </w:r>
      <w:r w:rsidRPr="00AC1EE9">
        <w:rPr>
          <w:color w:val="000000" w:themeColor="text1"/>
          <w:sz w:val="28"/>
          <w:szCs w:val="28"/>
          <w:vertAlign w:val="superscript"/>
        </w:rPr>
        <w:t>th</w:t>
      </w:r>
      <w:r w:rsidRPr="00AC1EE9">
        <w:rPr>
          <w:color w:val="000000" w:themeColor="text1"/>
          <w:sz w:val="28"/>
          <w:szCs w:val="28"/>
        </w:rPr>
        <w:t xml:space="preserve"> in Free Corruption Country regarding ethics. By entering the globalization era with borderless business activities, Indonesian companies face more milestones in</w:t>
      </w:r>
      <w:r w:rsidR="003F3ADF">
        <w:rPr>
          <w:color w:val="000000" w:themeColor="text1"/>
          <w:sz w:val="28"/>
          <w:szCs w:val="28"/>
        </w:rPr>
        <w:t xml:space="preserve"> the</w:t>
      </w:r>
      <w:r w:rsidRPr="003F3ADF">
        <w:rPr>
          <w:noProof/>
          <w:color w:val="000000" w:themeColor="text1"/>
          <w:sz w:val="28"/>
          <w:szCs w:val="28"/>
        </w:rPr>
        <w:t>global</w:t>
      </w:r>
      <w:r w:rsidRPr="00AC1EE9">
        <w:rPr>
          <w:color w:val="000000" w:themeColor="text1"/>
          <w:sz w:val="28"/>
          <w:szCs w:val="28"/>
        </w:rPr>
        <w:t xml:space="preserve"> marketplace. This era is in line with the advancement to both issues since the application of these two will lead companies to the financial performances dipped, revenue losses, bad reputation, and even bankruptcy </w:t>
      </w:r>
      <w:sdt>
        <w:sdtPr>
          <w:rPr>
            <w:color w:val="000000" w:themeColor="text1"/>
            <w:sz w:val="28"/>
            <w:szCs w:val="28"/>
          </w:rPr>
          <w:id w:val="467101386"/>
          <w:citation/>
        </w:sdtPr>
        <w:sdtContent>
          <w:r w:rsidR="00940500" w:rsidRPr="00AC1EE9">
            <w:rPr>
              <w:color w:val="000000" w:themeColor="text1"/>
              <w:sz w:val="28"/>
              <w:szCs w:val="28"/>
            </w:rPr>
            <w:fldChar w:fldCharType="begin"/>
          </w:r>
          <w:r w:rsidRPr="00AC1EE9">
            <w:rPr>
              <w:color w:val="000000" w:themeColor="text1"/>
              <w:sz w:val="28"/>
              <w:szCs w:val="28"/>
            </w:rPr>
            <w:instrText xml:space="preserve"> CITATION Mas15 \l 1033 </w:instrText>
          </w:r>
          <w:r w:rsidR="00940500" w:rsidRPr="00AC1EE9">
            <w:rPr>
              <w:color w:val="000000" w:themeColor="text1"/>
              <w:sz w:val="28"/>
              <w:szCs w:val="28"/>
            </w:rPr>
            <w:fldChar w:fldCharType="separate"/>
          </w:r>
          <w:r w:rsidR="00911ED8" w:rsidRPr="00911ED8">
            <w:rPr>
              <w:noProof/>
              <w:color w:val="000000" w:themeColor="text1"/>
              <w:sz w:val="28"/>
              <w:szCs w:val="28"/>
            </w:rPr>
            <w:t>(Mascarenhas, 2015)</w:t>
          </w:r>
          <w:r w:rsidR="00940500" w:rsidRPr="00AC1EE9">
            <w:rPr>
              <w:color w:val="000000" w:themeColor="text1"/>
              <w:sz w:val="28"/>
              <w:szCs w:val="28"/>
            </w:rPr>
            <w:fldChar w:fldCharType="end"/>
          </w:r>
        </w:sdtContent>
      </w:sdt>
      <w:r w:rsidRPr="00AC1EE9">
        <w:rPr>
          <w:color w:val="000000" w:themeColor="text1"/>
          <w:sz w:val="28"/>
          <w:szCs w:val="28"/>
        </w:rPr>
        <w:t xml:space="preserve">. Furthermore, in investment strategies, a variety of investors would consider those factors in making a decision. In fact, the prior studies regarding ethical commitment index </w:t>
      </w:r>
      <w:r w:rsidRPr="003F3ADF">
        <w:rPr>
          <w:noProof/>
          <w:color w:val="000000" w:themeColor="text1"/>
          <w:sz w:val="28"/>
          <w:szCs w:val="28"/>
        </w:rPr>
        <w:t>ha</w:t>
      </w:r>
      <w:r w:rsidR="003F3ADF">
        <w:rPr>
          <w:noProof/>
          <w:color w:val="000000" w:themeColor="text1"/>
          <w:sz w:val="28"/>
          <w:szCs w:val="28"/>
        </w:rPr>
        <w:t>ve</w:t>
      </w:r>
      <w:r w:rsidRPr="00AC1EE9">
        <w:rPr>
          <w:color w:val="000000" w:themeColor="text1"/>
          <w:sz w:val="28"/>
          <w:szCs w:val="28"/>
        </w:rPr>
        <w:t xml:space="preserve"> never been conducted in Indonesia. This research examines the relationship of corporate governance, ethical commitment index and company financial performance in listed company in </w:t>
      </w:r>
      <w:r w:rsidRPr="00AC1EE9">
        <w:rPr>
          <w:color w:val="000000" w:themeColor="text1"/>
          <w:sz w:val="28"/>
          <w:szCs w:val="28"/>
        </w:rPr>
        <w:lastRenderedPageBreak/>
        <w:t xml:space="preserve">Indonesia. Ethical commitment index will be used to measure business ethics, while corporate governance is going to be assessed from local, foreign, managerial ownership, board size, independent managerial, and audit committee. In generating the result, the execution of multi-linear regression is </w:t>
      </w:r>
      <w:r>
        <w:rPr>
          <w:color w:val="000000" w:themeColor="text1"/>
          <w:sz w:val="28"/>
          <w:szCs w:val="28"/>
        </w:rPr>
        <w:t xml:space="preserve">conducted. </w:t>
      </w:r>
      <w:r w:rsidRPr="00AC1EE9">
        <w:rPr>
          <w:rFonts w:eastAsia="Calibri"/>
          <w:color w:val="000000" w:themeColor="text1"/>
          <w:sz w:val="28"/>
          <w:szCs w:val="28"/>
        </w:rPr>
        <w:t xml:space="preserve">This research finds that ethical commitment index has no relation toward financial performance. </w:t>
      </w:r>
      <w:r w:rsidRPr="003F3ADF">
        <w:rPr>
          <w:rFonts w:eastAsia="Calibri"/>
          <w:noProof/>
          <w:color w:val="000000" w:themeColor="text1"/>
          <w:sz w:val="28"/>
          <w:szCs w:val="28"/>
        </w:rPr>
        <w:t>While</w:t>
      </w:r>
      <w:r w:rsidRPr="00AC1EE9">
        <w:rPr>
          <w:rFonts w:eastAsia="Calibri"/>
          <w:color w:val="000000" w:themeColor="text1"/>
          <w:sz w:val="28"/>
          <w:szCs w:val="28"/>
        </w:rPr>
        <w:t xml:space="preserve"> the increasing of manager ownership concentration and concentration of audit committee will decrease a financial performance in Indonesia. Moreover, the higher managerial ownership tends to have a less concern of </w:t>
      </w:r>
      <w:r>
        <w:rPr>
          <w:rFonts w:eastAsia="Calibri"/>
          <w:color w:val="000000" w:themeColor="text1"/>
          <w:sz w:val="28"/>
          <w:szCs w:val="28"/>
        </w:rPr>
        <w:t xml:space="preserve">ethics in </w:t>
      </w:r>
      <w:r w:rsidRPr="00AC1EE9">
        <w:rPr>
          <w:rFonts w:eastAsia="Calibri"/>
          <w:color w:val="000000" w:themeColor="text1"/>
          <w:sz w:val="28"/>
          <w:szCs w:val="28"/>
        </w:rPr>
        <w:t xml:space="preserve">a company. </w:t>
      </w:r>
      <w:r>
        <w:rPr>
          <w:rFonts w:eastAsia="Calibri"/>
          <w:color w:val="000000" w:themeColor="text1"/>
          <w:sz w:val="28"/>
          <w:szCs w:val="28"/>
        </w:rPr>
        <w:t xml:space="preserve">This research suggests the company </w:t>
      </w:r>
      <w:r w:rsidRPr="00AC1EE9">
        <w:rPr>
          <w:rFonts w:eastAsia="Calibri"/>
          <w:color w:val="000000" w:themeColor="text1"/>
          <w:sz w:val="28"/>
          <w:szCs w:val="28"/>
        </w:rPr>
        <w:t>to pay more to their ownership structure and ef</w:t>
      </w:r>
      <w:r>
        <w:rPr>
          <w:rFonts w:eastAsia="Calibri"/>
          <w:color w:val="000000" w:themeColor="text1"/>
          <w:sz w:val="28"/>
          <w:szCs w:val="28"/>
        </w:rPr>
        <w:t>fectiveness of audit committee b</w:t>
      </w:r>
      <w:r w:rsidRPr="00AC1EE9">
        <w:rPr>
          <w:rFonts w:eastAsia="Calibri"/>
          <w:color w:val="000000" w:themeColor="text1"/>
          <w:sz w:val="28"/>
          <w:szCs w:val="28"/>
        </w:rPr>
        <w:t>esides</w:t>
      </w:r>
      <w:r>
        <w:rPr>
          <w:rFonts w:eastAsia="Calibri"/>
          <w:color w:val="000000" w:themeColor="text1"/>
          <w:sz w:val="28"/>
          <w:szCs w:val="28"/>
        </w:rPr>
        <w:t xml:space="preserve"> support government intention</w:t>
      </w:r>
      <w:r w:rsidRPr="00AC1EE9">
        <w:rPr>
          <w:rFonts w:eastAsia="Calibri"/>
          <w:color w:val="000000" w:themeColor="text1"/>
          <w:sz w:val="28"/>
          <w:szCs w:val="28"/>
        </w:rPr>
        <w:t xml:space="preserve"> to enh</w:t>
      </w:r>
      <w:r>
        <w:rPr>
          <w:rFonts w:eastAsia="Calibri"/>
          <w:color w:val="000000" w:themeColor="text1"/>
          <w:sz w:val="28"/>
          <w:szCs w:val="28"/>
        </w:rPr>
        <w:t>ance those issues. Besides, the m</w:t>
      </w:r>
      <w:r w:rsidRPr="00AC1EE9">
        <w:rPr>
          <w:rFonts w:eastAsia="Calibri"/>
          <w:color w:val="000000" w:themeColor="text1"/>
          <w:sz w:val="28"/>
          <w:szCs w:val="28"/>
        </w:rPr>
        <w:t>anagerial ow</w:t>
      </w:r>
      <w:r>
        <w:rPr>
          <w:rFonts w:eastAsia="Calibri"/>
          <w:color w:val="000000" w:themeColor="text1"/>
          <w:sz w:val="28"/>
          <w:szCs w:val="28"/>
        </w:rPr>
        <w:t>nership and audit committee of a company can be a consideration for</w:t>
      </w:r>
      <w:r w:rsidR="003F3ADF">
        <w:rPr>
          <w:rFonts w:eastAsia="Calibri"/>
          <w:color w:val="000000" w:themeColor="text1"/>
          <w:sz w:val="28"/>
          <w:szCs w:val="28"/>
        </w:rPr>
        <w:t xml:space="preserve"> an</w:t>
      </w:r>
      <w:r w:rsidRPr="003F3ADF">
        <w:rPr>
          <w:rFonts w:eastAsia="Calibri"/>
          <w:noProof/>
          <w:color w:val="000000" w:themeColor="text1"/>
          <w:sz w:val="28"/>
          <w:szCs w:val="28"/>
        </w:rPr>
        <w:t>investor</w:t>
      </w:r>
      <w:r w:rsidRPr="00AC1EE9">
        <w:rPr>
          <w:rFonts w:eastAsia="Calibri"/>
          <w:color w:val="000000" w:themeColor="text1"/>
          <w:sz w:val="28"/>
          <w:szCs w:val="28"/>
        </w:rPr>
        <w:t>before</w:t>
      </w:r>
      <w:r>
        <w:rPr>
          <w:rFonts w:eastAsia="Calibri"/>
          <w:color w:val="000000" w:themeColor="text1"/>
          <w:sz w:val="28"/>
          <w:szCs w:val="28"/>
        </w:rPr>
        <w:t xml:space="preserve"> making an investment decision.</w:t>
      </w:r>
    </w:p>
    <w:p w:rsidR="00971B70" w:rsidRDefault="00971B70" w:rsidP="009040BC">
      <w:pPr>
        <w:pStyle w:val="BodyText2"/>
        <w:spacing w:after="0" w:line="360" w:lineRule="auto"/>
        <w:jc w:val="both"/>
        <w:outlineLvl w:val="0"/>
        <w:rPr>
          <w:b/>
          <w:i/>
          <w:color w:val="000000" w:themeColor="text1"/>
          <w:sz w:val="28"/>
          <w:szCs w:val="28"/>
          <w:lang w:val="tr-TR"/>
        </w:rPr>
      </w:pPr>
    </w:p>
    <w:p w:rsidR="00B82443" w:rsidRPr="009040BC" w:rsidRDefault="00B82443" w:rsidP="009040BC">
      <w:pPr>
        <w:pStyle w:val="BodyText2"/>
        <w:spacing w:after="0" w:line="360" w:lineRule="auto"/>
        <w:jc w:val="both"/>
        <w:outlineLvl w:val="0"/>
        <w:rPr>
          <w:b/>
          <w:i/>
          <w:color w:val="000000" w:themeColor="text1"/>
          <w:sz w:val="28"/>
          <w:szCs w:val="28"/>
          <w:lang w:val="tr-TR"/>
        </w:rPr>
      </w:pPr>
    </w:p>
    <w:p w:rsidR="00971B70" w:rsidRPr="009040BC" w:rsidRDefault="00971B70" w:rsidP="009040BC">
      <w:pPr>
        <w:pStyle w:val="BodyText2"/>
        <w:spacing w:after="0" w:line="360" w:lineRule="auto"/>
        <w:jc w:val="both"/>
        <w:outlineLvl w:val="0"/>
        <w:rPr>
          <w:b/>
          <w:i/>
          <w:color w:val="000000" w:themeColor="text1"/>
          <w:sz w:val="28"/>
          <w:szCs w:val="28"/>
          <w:lang w:val="tr-TR"/>
        </w:rPr>
      </w:pPr>
      <w:r w:rsidRPr="003F3ADF">
        <w:rPr>
          <w:b/>
          <w:i/>
          <w:noProof/>
          <w:color w:val="000000" w:themeColor="text1"/>
          <w:sz w:val="28"/>
          <w:szCs w:val="28"/>
          <w:lang w:val="tr-TR"/>
        </w:rPr>
        <w:t>Keywords:</w:t>
      </w:r>
      <w:r w:rsidRPr="009040BC">
        <w:rPr>
          <w:b/>
          <w:i/>
          <w:color w:val="000000" w:themeColor="text1"/>
          <w:sz w:val="28"/>
          <w:szCs w:val="28"/>
          <w:lang w:val="tr-TR"/>
        </w:rPr>
        <w:t xml:space="preserve"> corporate governance, ethics, ethical commitmen</w:t>
      </w:r>
      <w:r w:rsidR="00D4503C">
        <w:rPr>
          <w:b/>
          <w:i/>
          <w:color w:val="000000" w:themeColor="text1"/>
          <w:sz w:val="28"/>
          <w:szCs w:val="28"/>
          <w:lang w:val="tr-TR"/>
        </w:rPr>
        <w:t>t index, financial performance.</w:t>
      </w:r>
      <w:r w:rsidR="00D4503C">
        <w:rPr>
          <w:b/>
          <w:i/>
          <w:color w:val="000000" w:themeColor="text1"/>
          <w:sz w:val="28"/>
          <w:szCs w:val="28"/>
        </w:rPr>
        <w:t>o</w:t>
      </w:r>
      <w:r w:rsidR="00D4503C" w:rsidRPr="00D4503C">
        <w:rPr>
          <w:b/>
          <w:i/>
          <w:color w:val="000000" w:themeColor="text1"/>
          <w:sz w:val="28"/>
          <w:szCs w:val="28"/>
        </w:rPr>
        <w:t>wnership</w:t>
      </w:r>
      <w:r w:rsidR="00D4503C">
        <w:rPr>
          <w:b/>
          <w:i/>
          <w:color w:val="000000" w:themeColor="text1"/>
          <w:sz w:val="28"/>
          <w:szCs w:val="28"/>
        </w:rPr>
        <w:t xml:space="preserve"> concentration</w:t>
      </w:r>
      <w:r w:rsidR="00D4503C" w:rsidRPr="00D4503C">
        <w:rPr>
          <w:b/>
          <w:i/>
          <w:color w:val="000000" w:themeColor="text1"/>
          <w:sz w:val="28"/>
          <w:szCs w:val="28"/>
        </w:rPr>
        <w:t>, board size, independent managerial, and audit committee</w:t>
      </w:r>
      <w:r w:rsidR="00D4503C">
        <w:rPr>
          <w:b/>
          <w:i/>
          <w:color w:val="000000" w:themeColor="text1"/>
          <w:sz w:val="28"/>
          <w:szCs w:val="28"/>
        </w:rPr>
        <w:t xml:space="preserve">. </w:t>
      </w:r>
    </w:p>
    <w:p w:rsidR="00971B70" w:rsidRPr="009040BC" w:rsidRDefault="00971B70" w:rsidP="009040BC">
      <w:pPr>
        <w:pStyle w:val="Abstracttext"/>
        <w:tabs>
          <w:tab w:val="left" w:pos="5064"/>
        </w:tabs>
        <w:spacing w:after="0" w:line="360" w:lineRule="auto"/>
        <w:rPr>
          <w:i w:val="0"/>
          <w:color w:val="000000" w:themeColor="text1"/>
          <w:sz w:val="28"/>
          <w:szCs w:val="28"/>
          <w:u w:val="single"/>
          <w:lang w:val="tr-TR"/>
        </w:rPr>
      </w:pPr>
      <w:r w:rsidRPr="009040BC">
        <w:rPr>
          <w:i w:val="0"/>
          <w:color w:val="000000" w:themeColor="text1"/>
          <w:sz w:val="28"/>
          <w:szCs w:val="28"/>
          <w:u w:val="single"/>
          <w:lang w:val="tr-TR"/>
        </w:rPr>
        <w:tab/>
      </w:r>
    </w:p>
    <w:p w:rsidR="00971B70" w:rsidRPr="009040BC" w:rsidRDefault="00971B70" w:rsidP="009040BC">
      <w:pPr>
        <w:spacing w:line="360" w:lineRule="auto"/>
        <w:rPr>
          <w:sz w:val="28"/>
          <w:szCs w:val="28"/>
        </w:rPr>
      </w:pPr>
      <w:r w:rsidRPr="009040BC">
        <w:rPr>
          <w:sz w:val="28"/>
          <w:szCs w:val="28"/>
        </w:rPr>
        <w:br w:type="page"/>
      </w:r>
    </w:p>
    <w:p w:rsidR="001928A8" w:rsidRPr="009040BC" w:rsidRDefault="00215F70" w:rsidP="009040BC">
      <w:pPr>
        <w:spacing w:line="360" w:lineRule="auto"/>
        <w:jc w:val="center"/>
        <w:rPr>
          <w:b/>
          <w:sz w:val="28"/>
          <w:szCs w:val="28"/>
        </w:rPr>
      </w:pPr>
      <w:r w:rsidRPr="009040BC">
        <w:rPr>
          <w:b/>
          <w:sz w:val="28"/>
          <w:szCs w:val="28"/>
        </w:rPr>
        <w:lastRenderedPageBreak/>
        <w:t>INTRODUCTION</w:t>
      </w:r>
    </w:p>
    <w:p w:rsidR="00971B70" w:rsidRPr="009040BC" w:rsidRDefault="00971B70" w:rsidP="009040BC">
      <w:pPr>
        <w:spacing w:line="360" w:lineRule="auto"/>
        <w:rPr>
          <w:b/>
          <w:sz w:val="28"/>
          <w:szCs w:val="28"/>
        </w:rPr>
      </w:pPr>
    </w:p>
    <w:p w:rsidR="00971B70" w:rsidRPr="009040BC" w:rsidRDefault="00971B70" w:rsidP="009040BC">
      <w:pPr>
        <w:pStyle w:val="Normal1"/>
        <w:spacing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Understanding factors that affect financial performance are one of the goals in corporate management. Knowing those factors, the company expects to achieve good financial performance and minimize the risks that will affect financial performance in the future. For few decades, corporate governance and ethics become an issue that noticed by the company. With good corporate governance and ethics application, it is expected</w:t>
      </w:r>
      <w:r w:rsidR="003F3ADF">
        <w:rPr>
          <w:rFonts w:ascii="Times New Roman" w:hAnsi="Times New Roman" w:cs="Times New Roman"/>
          <w:color w:val="000000" w:themeColor="text1"/>
          <w:sz w:val="28"/>
          <w:szCs w:val="28"/>
        </w:rPr>
        <w:t xml:space="preserve"> the</w:t>
      </w:r>
      <w:r w:rsidRPr="003F3ADF">
        <w:rPr>
          <w:rFonts w:ascii="Times New Roman" w:hAnsi="Times New Roman" w:cs="Times New Roman"/>
          <w:noProof/>
          <w:color w:val="000000" w:themeColor="text1"/>
          <w:sz w:val="28"/>
          <w:szCs w:val="28"/>
        </w:rPr>
        <w:t>company</w:t>
      </w:r>
      <w:r w:rsidRPr="009040BC">
        <w:rPr>
          <w:rFonts w:ascii="Times New Roman" w:hAnsi="Times New Roman" w:cs="Times New Roman"/>
          <w:color w:val="000000" w:themeColor="text1"/>
          <w:sz w:val="28"/>
          <w:szCs w:val="28"/>
        </w:rPr>
        <w:t xml:space="preserve"> will gain trust both from investor and consumer. </w:t>
      </w:r>
    </w:p>
    <w:p w:rsidR="00971B70" w:rsidRPr="009040BC" w:rsidRDefault="00971B70" w:rsidP="009040BC">
      <w:pPr>
        <w:pStyle w:val="Normal1"/>
        <w:spacing w:line="360" w:lineRule="auto"/>
        <w:contextualSpacing/>
        <w:jc w:val="both"/>
        <w:rPr>
          <w:rFonts w:ascii="Times New Roman" w:hAnsi="Times New Roman" w:cs="Times New Roman"/>
          <w:color w:val="000000" w:themeColor="text1"/>
          <w:sz w:val="28"/>
          <w:szCs w:val="28"/>
        </w:rPr>
      </w:pPr>
    </w:p>
    <w:p w:rsidR="00971B70" w:rsidRPr="009040BC" w:rsidRDefault="00971B70" w:rsidP="009040BC">
      <w:pPr>
        <w:pStyle w:val="Normal1"/>
        <w:spacing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Entering globalization era,</w:t>
      </w:r>
      <w:r w:rsidR="003F3ADF">
        <w:rPr>
          <w:rFonts w:ascii="Times New Roman" w:hAnsi="Times New Roman" w:cs="Times New Roman"/>
          <w:color w:val="000000" w:themeColor="text1"/>
          <w:sz w:val="28"/>
          <w:szCs w:val="28"/>
        </w:rPr>
        <w:t xml:space="preserve"> the</w:t>
      </w:r>
      <w:r w:rsidRPr="003F3ADF">
        <w:rPr>
          <w:rFonts w:ascii="Times New Roman" w:hAnsi="Times New Roman" w:cs="Times New Roman"/>
          <w:noProof/>
          <w:color w:val="000000" w:themeColor="text1"/>
          <w:sz w:val="28"/>
          <w:szCs w:val="28"/>
        </w:rPr>
        <w:t>borderless</w:t>
      </w:r>
      <w:r w:rsidRPr="009040BC">
        <w:rPr>
          <w:rFonts w:ascii="Times New Roman" w:hAnsi="Times New Roman" w:cs="Times New Roman"/>
          <w:color w:val="000000" w:themeColor="text1"/>
          <w:sz w:val="28"/>
          <w:szCs w:val="28"/>
        </w:rPr>
        <w:t xml:space="preserve"> area makes companies face more risks, challenges, and competitions in global market place. This era also increases the importance of corporate governance because it will help companies to minimize the risk in liberalization and walk on the right path. Additionally, corporate governance becomes more important due to the increase of corporate failure caused by bad governance application. It can be seen from the collapse of Barings Empire, Daiwa Bank debacle, and Maxwell Affair. One of the main reasons for their </w:t>
      </w:r>
      <w:r w:rsidRPr="003F3ADF">
        <w:rPr>
          <w:rFonts w:ascii="Times New Roman" w:hAnsi="Times New Roman" w:cs="Times New Roman"/>
          <w:noProof/>
          <w:color w:val="000000" w:themeColor="text1"/>
          <w:sz w:val="28"/>
          <w:szCs w:val="28"/>
        </w:rPr>
        <w:t>collapse</w:t>
      </w:r>
      <w:r w:rsidRPr="009040BC">
        <w:rPr>
          <w:rFonts w:ascii="Times New Roman" w:hAnsi="Times New Roman" w:cs="Times New Roman"/>
          <w:color w:val="000000" w:themeColor="text1"/>
          <w:sz w:val="28"/>
          <w:szCs w:val="28"/>
        </w:rPr>
        <w:t xml:space="preserve"> is the lack of corporate governance</w:t>
      </w:r>
      <w:r w:rsidRPr="009040BC">
        <w:rPr>
          <w:rFonts w:ascii="Times New Roman" w:hAnsi="Times New Roman" w:cs="Times New Roman"/>
          <w:noProof/>
          <w:color w:val="000000" w:themeColor="text1"/>
          <w:sz w:val="28"/>
          <w:szCs w:val="28"/>
        </w:rPr>
        <w:t xml:space="preserve"> (Shahid, 2001)</w:t>
      </w:r>
      <w:r w:rsidRPr="009040BC">
        <w:rPr>
          <w:rFonts w:ascii="Times New Roman" w:hAnsi="Times New Roman" w:cs="Times New Roman"/>
          <w:color w:val="000000" w:themeColor="text1"/>
          <w:sz w:val="28"/>
          <w:szCs w:val="28"/>
        </w:rPr>
        <w:t xml:space="preserve">. Bad corporate governance is also related to bad ethics. For instance, one of the biggest companies’ bankruptcy in the United States, Enron in 2001. They are proven to be doing collusion, corruption, nepotism and also their manager was arrested </w:t>
      </w:r>
      <w:sdt>
        <w:sdtPr>
          <w:rPr>
            <w:rFonts w:ascii="Times New Roman" w:hAnsi="Times New Roman" w:cs="Times New Roman"/>
            <w:color w:val="000000" w:themeColor="text1"/>
            <w:sz w:val="28"/>
            <w:szCs w:val="28"/>
          </w:rPr>
          <w:id w:val="-1501116250"/>
          <w:citation/>
        </w:sdtPr>
        <w:sdtContent>
          <w:r w:rsidR="00940500" w:rsidRPr="009040BC">
            <w:rPr>
              <w:rFonts w:ascii="Times New Roman" w:hAnsi="Times New Roman" w:cs="Times New Roman"/>
              <w:color w:val="000000" w:themeColor="text1"/>
              <w:sz w:val="28"/>
              <w:szCs w:val="28"/>
            </w:rPr>
            <w:fldChar w:fldCharType="begin"/>
          </w:r>
          <w:r w:rsidRPr="009040BC">
            <w:rPr>
              <w:rFonts w:ascii="Times New Roman" w:hAnsi="Times New Roman" w:cs="Times New Roman"/>
              <w:color w:val="000000" w:themeColor="text1"/>
              <w:sz w:val="28"/>
              <w:szCs w:val="28"/>
            </w:rPr>
            <w:instrText xml:space="preserve"> CITATION Smi04 \l 1033 </w:instrText>
          </w:r>
          <w:r w:rsidR="00940500" w:rsidRPr="009040BC">
            <w:rPr>
              <w:rFonts w:ascii="Times New Roman" w:hAnsi="Times New Roman" w:cs="Times New Roman"/>
              <w:color w:val="000000" w:themeColor="text1"/>
              <w:sz w:val="28"/>
              <w:szCs w:val="28"/>
            </w:rPr>
            <w:fldChar w:fldCharType="separate"/>
          </w:r>
          <w:r w:rsidR="00911ED8" w:rsidRPr="00911ED8">
            <w:rPr>
              <w:rFonts w:ascii="Times New Roman" w:hAnsi="Times New Roman" w:cs="Times New Roman"/>
              <w:noProof/>
              <w:color w:val="000000" w:themeColor="text1"/>
              <w:sz w:val="28"/>
              <w:szCs w:val="28"/>
            </w:rPr>
            <w:t>(Smith, 2004)</w:t>
          </w:r>
          <w:r w:rsidR="00940500" w:rsidRPr="009040BC">
            <w:rPr>
              <w:rFonts w:ascii="Times New Roman" w:hAnsi="Times New Roman" w:cs="Times New Roman"/>
              <w:color w:val="000000" w:themeColor="text1"/>
              <w:sz w:val="28"/>
              <w:szCs w:val="28"/>
            </w:rPr>
            <w:fldChar w:fldCharType="end"/>
          </w:r>
        </w:sdtContent>
      </w:sdt>
      <w:r w:rsidRPr="009040BC">
        <w:rPr>
          <w:rFonts w:ascii="Times New Roman" w:hAnsi="Times New Roman" w:cs="Times New Roman"/>
          <w:color w:val="000000" w:themeColor="text1"/>
          <w:sz w:val="28"/>
          <w:szCs w:val="28"/>
        </w:rPr>
        <w:t xml:space="preserve">. This shows that bad ethics and corporate governance will lead companies to company performances dipped. </w:t>
      </w:r>
    </w:p>
    <w:p w:rsidR="00971B70" w:rsidRPr="009040BC" w:rsidRDefault="00971B70" w:rsidP="009040BC">
      <w:pPr>
        <w:pStyle w:val="Normal1"/>
        <w:spacing w:line="360" w:lineRule="auto"/>
        <w:contextualSpacing/>
        <w:jc w:val="both"/>
        <w:rPr>
          <w:rFonts w:ascii="Times New Roman" w:hAnsi="Times New Roman" w:cs="Times New Roman"/>
          <w:color w:val="000000" w:themeColor="text1"/>
          <w:sz w:val="28"/>
          <w:szCs w:val="28"/>
        </w:rPr>
      </w:pPr>
    </w:p>
    <w:p w:rsidR="00971B70" w:rsidRPr="009040BC" w:rsidRDefault="00971B70" w:rsidP="009040BC">
      <w:pPr>
        <w:pStyle w:val="Normal1"/>
        <w:spacing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Researchers have started to study the relationship of corporate governance and ethics to corporate financial performance, especially in developed countries such as the US, Spain, and South Korea. The result shows different findings, especially in emerging market where the applications of corporate governance were not executed well (Peters, Miller, &amp; Kusyk, 2011). In Indonesia, as an emerging market has the lowest score in Ranking Asian Market on CG Quality </w:t>
      </w:r>
      <w:sdt>
        <w:sdtPr>
          <w:rPr>
            <w:rFonts w:ascii="Times New Roman" w:hAnsi="Times New Roman" w:cs="Times New Roman"/>
            <w:color w:val="000000" w:themeColor="text1"/>
            <w:sz w:val="28"/>
            <w:szCs w:val="28"/>
          </w:rPr>
          <w:id w:val="-1904299"/>
          <w:citation/>
        </w:sdtPr>
        <w:sdtContent>
          <w:r w:rsidR="00940500" w:rsidRPr="009040BC">
            <w:rPr>
              <w:rFonts w:ascii="Times New Roman" w:hAnsi="Times New Roman" w:cs="Times New Roman"/>
              <w:color w:val="000000" w:themeColor="text1"/>
              <w:sz w:val="28"/>
              <w:szCs w:val="28"/>
            </w:rPr>
            <w:fldChar w:fldCharType="begin"/>
          </w:r>
          <w:r w:rsidRPr="009040BC">
            <w:rPr>
              <w:rFonts w:ascii="Times New Roman" w:hAnsi="Times New Roman" w:cs="Times New Roman"/>
              <w:color w:val="000000" w:themeColor="text1"/>
              <w:sz w:val="28"/>
              <w:szCs w:val="28"/>
            </w:rPr>
            <w:instrText xml:space="preserve">CITATION Placeholder2 \l 1033 </w:instrText>
          </w:r>
          <w:r w:rsidR="00940500" w:rsidRPr="009040BC">
            <w:rPr>
              <w:rFonts w:ascii="Times New Roman" w:hAnsi="Times New Roman" w:cs="Times New Roman"/>
              <w:color w:val="000000" w:themeColor="text1"/>
              <w:sz w:val="28"/>
              <w:szCs w:val="28"/>
            </w:rPr>
            <w:fldChar w:fldCharType="separate"/>
          </w:r>
          <w:r w:rsidR="00911ED8" w:rsidRPr="00911ED8">
            <w:rPr>
              <w:rFonts w:ascii="Times New Roman" w:hAnsi="Times New Roman" w:cs="Times New Roman"/>
              <w:noProof/>
              <w:color w:val="000000" w:themeColor="text1"/>
              <w:sz w:val="28"/>
              <w:szCs w:val="28"/>
            </w:rPr>
            <w:t>(Asian Corporate Governance Association (ACGA), 2014)</w:t>
          </w:r>
          <w:r w:rsidR="00940500" w:rsidRPr="009040BC">
            <w:rPr>
              <w:rFonts w:ascii="Times New Roman" w:hAnsi="Times New Roman" w:cs="Times New Roman"/>
              <w:color w:val="000000" w:themeColor="text1"/>
              <w:sz w:val="28"/>
              <w:szCs w:val="28"/>
            </w:rPr>
            <w:fldChar w:fldCharType="end"/>
          </w:r>
        </w:sdtContent>
      </w:sdt>
      <w:r w:rsidRPr="009040BC">
        <w:rPr>
          <w:rFonts w:ascii="Times New Roman" w:hAnsi="Times New Roman" w:cs="Times New Roman"/>
          <w:color w:val="000000" w:themeColor="text1"/>
          <w:sz w:val="28"/>
          <w:szCs w:val="28"/>
        </w:rPr>
        <w:t xml:space="preserve">. </w:t>
      </w:r>
      <w:r w:rsidRPr="003F3ADF">
        <w:rPr>
          <w:rFonts w:ascii="Times New Roman" w:hAnsi="Times New Roman" w:cs="Times New Roman"/>
          <w:noProof/>
          <w:color w:val="000000" w:themeColor="text1"/>
          <w:sz w:val="28"/>
          <w:szCs w:val="28"/>
        </w:rPr>
        <w:t>Beside</w:t>
      </w:r>
      <w:r w:rsidR="003F3ADF">
        <w:rPr>
          <w:rFonts w:ascii="Times New Roman" w:hAnsi="Times New Roman" w:cs="Times New Roman"/>
          <w:noProof/>
          <w:color w:val="000000" w:themeColor="text1"/>
          <w:sz w:val="28"/>
          <w:szCs w:val="28"/>
        </w:rPr>
        <w:t>s</w:t>
      </w:r>
      <w:r w:rsidRPr="009040BC">
        <w:rPr>
          <w:rFonts w:ascii="Times New Roman" w:hAnsi="Times New Roman" w:cs="Times New Roman"/>
          <w:color w:val="000000" w:themeColor="text1"/>
          <w:sz w:val="28"/>
          <w:szCs w:val="28"/>
        </w:rPr>
        <w:t xml:space="preserve"> corporate governance, Indonesia also has got a </w:t>
      </w:r>
      <w:r w:rsidRPr="009040BC">
        <w:rPr>
          <w:rFonts w:ascii="Times New Roman" w:hAnsi="Times New Roman" w:cs="Times New Roman"/>
          <w:color w:val="000000" w:themeColor="text1"/>
          <w:sz w:val="28"/>
          <w:szCs w:val="28"/>
        </w:rPr>
        <w:lastRenderedPageBreak/>
        <w:t>problem related to ethics. It is proven by the fact that Indonesia declined 2 rankings, from the 88</w:t>
      </w:r>
      <w:r w:rsidRPr="009040BC">
        <w:rPr>
          <w:rFonts w:ascii="Times New Roman" w:hAnsi="Times New Roman" w:cs="Times New Roman"/>
          <w:color w:val="000000" w:themeColor="text1"/>
          <w:sz w:val="28"/>
          <w:szCs w:val="28"/>
          <w:vertAlign w:val="superscript"/>
        </w:rPr>
        <w:t>th</w:t>
      </w:r>
      <w:r w:rsidRPr="009040BC">
        <w:rPr>
          <w:rFonts w:ascii="Times New Roman" w:hAnsi="Times New Roman" w:cs="Times New Roman"/>
          <w:color w:val="000000" w:themeColor="text1"/>
          <w:sz w:val="28"/>
          <w:szCs w:val="28"/>
        </w:rPr>
        <w:t xml:space="preserve"> to the 90</w:t>
      </w:r>
      <w:r w:rsidRPr="009040BC">
        <w:rPr>
          <w:rFonts w:ascii="Times New Roman" w:hAnsi="Times New Roman" w:cs="Times New Roman"/>
          <w:color w:val="000000" w:themeColor="text1"/>
          <w:sz w:val="28"/>
          <w:szCs w:val="28"/>
          <w:vertAlign w:val="superscript"/>
        </w:rPr>
        <w:t xml:space="preserve">th </w:t>
      </w:r>
      <w:r w:rsidRPr="009040BC">
        <w:rPr>
          <w:rFonts w:ascii="Times New Roman" w:hAnsi="Times New Roman" w:cs="Times New Roman"/>
          <w:color w:val="000000" w:themeColor="text1"/>
          <w:sz w:val="28"/>
          <w:szCs w:val="28"/>
        </w:rPr>
        <w:t xml:space="preserve">free corruption country in ASEAN </w:t>
      </w:r>
      <w:sdt>
        <w:sdtPr>
          <w:rPr>
            <w:rFonts w:ascii="Times New Roman" w:hAnsi="Times New Roman" w:cs="Times New Roman"/>
            <w:color w:val="000000" w:themeColor="text1"/>
            <w:sz w:val="28"/>
            <w:szCs w:val="28"/>
          </w:rPr>
          <w:id w:val="-817028740"/>
          <w:citation/>
        </w:sdtPr>
        <w:sdtContent>
          <w:r w:rsidR="00940500" w:rsidRPr="009040BC">
            <w:rPr>
              <w:rFonts w:ascii="Times New Roman" w:hAnsi="Times New Roman" w:cs="Times New Roman"/>
              <w:color w:val="000000" w:themeColor="text1"/>
              <w:sz w:val="28"/>
              <w:szCs w:val="28"/>
            </w:rPr>
            <w:fldChar w:fldCharType="begin"/>
          </w:r>
          <w:r w:rsidRPr="009040BC">
            <w:rPr>
              <w:rFonts w:ascii="Times New Roman" w:hAnsi="Times New Roman" w:cs="Times New Roman"/>
              <w:color w:val="000000" w:themeColor="text1"/>
              <w:sz w:val="28"/>
              <w:szCs w:val="28"/>
            </w:rPr>
            <w:instrText xml:space="preserve"> CITATION Maz17 \l 1033 </w:instrText>
          </w:r>
          <w:r w:rsidR="00940500" w:rsidRPr="009040BC">
            <w:rPr>
              <w:rFonts w:ascii="Times New Roman" w:hAnsi="Times New Roman" w:cs="Times New Roman"/>
              <w:color w:val="000000" w:themeColor="text1"/>
              <w:sz w:val="28"/>
              <w:szCs w:val="28"/>
            </w:rPr>
            <w:fldChar w:fldCharType="separate"/>
          </w:r>
          <w:r w:rsidR="00911ED8" w:rsidRPr="00911ED8">
            <w:rPr>
              <w:rFonts w:ascii="Times New Roman" w:hAnsi="Times New Roman" w:cs="Times New Roman"/>
              <w:noProof/>
              <w:color w:val="000000" w:themeColor="text1"/>
              <w:sz w:val="28"/>
              <w:szCs w:val="28"/>
            </w:rPr>
            <w:t>(Mazrieva, 2017)</w:t>
          </w:r>
          <w:r w:rsidR="00940500" w:rsidRPr="009040BC">
            <w:rPr>
              <w:rFonts w:ascii="Times New Roman" w:hAnsi="Times New Roman" w:cs="Times New Roman"/>
              <w:color w:val="000000" w:themeColor="text1"/>
              <w:sz w:val="28"/>
              <w:szCs w:val="28"/>
            </w:rPr>
            <w:fldChar w:fldCharType="end"/>
          </w:r>
        </w:sdtContent>
      </w:sdt>
      <w:r w:rsidRPr="009040BC">
        <w:rPr>
          <w:rFonts w:ascii="Times New Roman" w:hAnsi="Times New Roman" w:cs="Times New Roman"/>
          <w:color w:val="000000" w:themeColor="text1"/>
          <w:sz w:val="28"/>
          <w:szCs w:val="28"/>
        </w:rPr>
        <w:t>.</w:t>
      </w:r>
    </w:p>
    <w:p w:rsidR="00971B70" w:rsidRPr="009040BC" w:rsidRDefault="00971B70" w:rsidP="009040BC">
      <w:pPr>
        <w:pStyle w:val="Normal1"/>
        <w:spacing w:line="360" w:lineRule="auto"/>
        <w:ind w:firstLine="720"/>
        <w:contextualSpacing/>
        <w:jc w:val="both"/>
        <w:rPr>
          <w:rFonts w:ascii="Times New Roman" w:hAnsi="Times New Roman" w:cs="Times New Roman"/>
          <w:color w:val="000000" w:themeColor="text1"/>
          <w:sz w:val="28"/>
          <w:szCs w:val="28"/>
        </w:rPr>
      </w:pPr>
    </w:p>
    <w:p w:rsidR="003A0D41" w:rsidRDefault="00971B70" w:rsidP="009040BC">
      <w:pPr>
        <w:pStyle w:val="Normal1"/>
        <w:spacing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To resolved the issues, many intentions have already been done by Indonesian Government such as Indonesia’s Code of Good Corporate Governance in 2006 and Law No. 40 of 2007 Article 74 which obligated the listed company to do Corporate Social Responsibility (CSR). Those actions show a positive intention from the government in improving the applications of both issues in Indonesian companies. It also expects the improvement of corporate governance and business ethics in the company in Indonesia. </w:t>
      </w:r>
    </w:p>
    <w:p w:rsidR="009040BC" w:rsidRPr="009040BC" w:rsidRDefault="009040BC" w:rsidP="009040BC">
      <w:pPr>
        <w:pStyle w:val="Normal1"/>
        <w:spacing w:line="360" w:lineRule="auto"/>
        <w:contextualSpacing/>
        <w:jc w:val="both"/>
        <w:rPr>
          <w:rFonts w:ascii="Times New Roman" w:hAnsi="Times New Roman" w:cs="Times New Roman"/>
          <w:color w:val="000000" w:themeColor="text1"/>
          <w:sz w:val="28"/>
          <w:szCs w:val="28"/>
        </w:rPr>
      </w:pPr>
    </w:p>
    <w:p w:rsidR="00971B70" w:rsidRPr="009040BC" w:rsidRDefault="00971B70" w:rsidP="009040BC">
      <w:pPr>
        <w:pStyle w:val="Normal1"/>
        <w:spacing w:before="100" w:beforeAutospacing="1" w:after="100" w:afterAutospacing="1"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In Indonesia, the studies related to ethics already done by different measurement such as Islamic ethics questionnaire, but ethical commitment index and relate the data to the financial performance in Indonesian company never been executed. Therefore, based on the factors mentioned and knowing that this study has not been executed before in Indonesia, this study needs to be executed. </w:t>
      </w:r>
    </w:p>
    <w:p w:rsidR="00971B70" w:rsidRPr="009040BC" w:rsidRDefault="00971B70" w:rsidP="009040BC">
      <w:pPr>
        <w:spacing w:before="100" w:beforeAutospacing="1" w:after="100" w:afterAutospacing="1" w:line="360" w:lineRule="auto"/>
        <w:contextualSpacing/>
        <w:jc w:val="both"/>
        <w:rPr>
          <w:color w:val="000000" w:themeColor="text1"/>
          <w:sz w:val="28"/>
          <w:szCs w:val="28"/>
        </w:rPr>
      </w:pPr>
      <w:r w:rsidRPr="009040BC">
        <w:rPr>
          <w:color w:val="000000" w:themeColor="text1"/>
          <w:sz w:val="28"/>
          <w:szCs w:val="28"/>
        </w:rPr>
        <w:t xml:space="preserve">In this study, business ethics measurement result is collected from ethical commitment index by Nainggolan et, al (2017) in their working paper. Ethical Commitment Index (ECI) method has also used by Choi &amp; Jung (2008) and Pae and Choi (2011) in South Korea. This study aims to </w:t>
      </w:r>
      <w:r w:rsidRPr="003F3ADF">
        <w:rPr>
          <w:noProof/>
          <w:color w:val="000000" w:themeColor="text1"/>
          <w:sz w:val="28"/>
          <w:szCs w:val="28"/>
        </w:rPr>
        <w:t>analyze</w:t>
      </w:r>
      <w:r w:rsidRPr="009040BC">
        <w:rPr>
          <w:color w:val="000000" w:themeColor="text1"/>
          <w:sz w:val="28"/>
          <w:szCs w:val="28"/>
        </w:rPr>
        <w:t xml:space="preserve"> the relationship between ethical commitment index, corporate governance toward corporate financial performances. By knowing the relationship between those variables, it will help investors and individuals, who have</w:t>
      </w:r>
      <w:r w:rsidR="003F3ADF">
        <w:rPr>
          <w:color w:val="000000" w:themeColor="text1"/>
          <w:sz w:val="28"/>
          <w:szCs w:val="28"/>
        </w:rPr>
        <w:t xml:space="preserve"> a</w:t>
      </w:r>
      <w:r w:rsidRPr="003F3ADF">
        <w:rPr>
          <w:noProof/>
          <w:color w:val="000000" w:themeColor="text1"/>
          <w:sz w:val="28"/>
          <w:szCs w:val="28"/>
        </w:rPr>
        <w:t>concern</w:t>
      </w:r>
      <w:r w:rsidRPr="009040BC">
        <w:rPr>
          <w:color w:val="000000" w:themeColor="text1"/>
          <w:sz w:val="28"/>
          <w:szCs w:val="28"/>
        </w:rPr>
        <w:t xml:space="preserve"> about corporate governance and business ethics, make decisions in the portfolio investment.</w:t>
      </w:r>
    </w:p>
    <w:p w:rsidR="00971B70" w:rsidRPr="009040BC" w:rsidRDefault="00215F70" w:rsidP="009040BC">
      <w:pPr>
        <w:pStyle w:val="Abstracttext"/>
        <w:spacing w:after="0" w:line="360" w:lineRule="auto"/>
        <w:jc w:val="center"/>
        <w:rPr>
          <w:b/>
          <w:i w:val="0"/>
          <w:color w:val="000000" w:themeColor="text1"/>
          <w:sz w:val="28"/>
          <w:szCs w:val="28"/>
          <w:lang w:val="tr-TR"/>
        </w:rPr>
      </w:pPr>
      <w:r w:rsidRPr="009040BC">
        <w:rPr>
          <w:b/>
          <w:i w:val="0"/>
          <w:color w:val="000000" w:themeColor="text1"/>
          <w:sz w:val="28"/>
          <w:szCs w:val="28"/>
          <w:lang w:val="tr-TR"/>
        </w:rPr>
        <w:t>LITERATURE REVIEW</w:t>
      </w:r>
    </w:p>
    <w:p w:rsidR="00971B70" w:rsidRPr="009040BC" w:rsidRDefault="00971B70" w:rsidP="009040BC">
      <w:pPr>
        <w:pStyle w:val="Abstracttext"/>
        <w:spacing w:after="0" w:line="360" w:lineRule="auto"/>
        <w:rPr>
          <w:i w:val="0"/>
          <w:color w:val="000000" w:themeColor="text1"/>
          <w:sz w:val="28"/>
          <w:szCs w:val="28"/>
          <w:lang w:val="tr-TR"/>
        </w:rPr>
      </w:pPr>
    </w:p>
    <w:p w:rsidR="00971B70" w:rsidRPr="009040BC" w:rsidRDefault="00971B70" w:rsidP="009040BC">
      <w:pPr>
        <w:pStyle w:val="Abstracttext"/>
        <w:spacing w:after="0" w:line="360" w:lineRule="auto"/>
        <w:rPr>
          <w:i w:val="0"/>
          <w:noProof/>
          <w:color w:val="000000" w:themeColor="text1"/>
          <w:sz w:val="28"/>
          <w:szCs w:val="28"/>
        </w:rPr>
      </w:pPr>
      <w:r w:rsidRPr="009040BC">
        <w:rPr>
          <w:i w:val="0"/>
          <w:color w:val="000000" w:themeColor="text1"/>
          <w:sz w:val="28"/>
          <w:szCs w:val="28"/>
          <w:lang w:val="tr-TR"/>
        </w:rPr>
        <w:t xml:space="preserve">Ethics is one of the branch studies in philosophy that has core value in arranging, maintaining, and recommending the right and wrong action(Jenning, 2005). </w:t>
      </w:r>
      <w:r w:rsidRPr="009040BC">
        <w:rPr>
          <w:i w:val="0"/>
          <w:color w:val="000000" w:themeColor="text1"/>
          <w:sz w:val="28"/>
          <w:szCs w:val="28"/>
        </w:rPr>
        <w:t xml:space="preserve">Ethics that applies in a business context is called business ethics. According to Epstein </w:t>
      </w:r>
      <w:r w:rsidRPr="009040BC">
        <w:rPr>
          <w:i w:val="0"/>
          <w:color w:val="000000" w:themeColor="text1"/>
          <w:sz w:val="28"/>
          <w:szCs w:val="28"/>
        </w:rPr>
        <w:lastRenderedPageBreak/>
        <w:t>(1989), business ethics focuses on general principles and analytical approaches in an ethical path based on</w:t>
      </w:r>
      <w:r w:rsidR="003F3ADF">
        <w:rPr>
          <w:i w:val="0"/>
          <w:color w:val="000000" w:themeColor="text1"/>
          <w:sz w:val="28"/>
          <w:szCs w:val="28"/>
        </w:rPr>
        <w:t xml:space="preserve"> a</w:t>
      </w:r>
      <w:r w:rsidRPr="003F3ADF">
        <w:rPr>
          <w:i w:val="0"/>
          <w:noProof/>
          <w:color w:val="000000" w:themeColor="text1"/>
          <w:sz w:val="28"/>
          <w:szCs w:val="28"/>
        </w:rPr>
        <w:t>particular</w:t>
      </w:r>
      <w:r w:rsidRPr="009040BC">
        <w:rPr>
          <w:i w:val="0"/>
          <w:color w:val="000000" w:themeColor="text1"/>
          <w:sz w:val="28"/>
          <w:szCs w:val="28"/>
        </w:rPr>
        <w:t xml:space="preserve"> field in business activity. It also examines</w:t>
      </w:r>
      <w:r w:rsidR="003F3ADF">
        <w:rPr>
          <w:i w:val="0"/>
          <w:color w:val="000000" w:themeColor="text1"/>
          <w:sz w:val="28"/>
          <w:szCs w:val="28"/>
        </w:rPr>
        <w:t xml:space="preserve"> the</w:t>
      </w:r>
      <w:r w:rsidRPr="003F3ADF">
        <w:rPr>
          <w:i w:val="0"/>
          <w:noProof/>
          <w:color w:val="000000" w:themeColor="text1"/>
          <w:sz w:val="28"/>
          <w:szCs w:val="28"/>
        </w:rPr>
        <w:t>ethical</w:t>
      </w:r>
      <w:r w:rsidRPr="009040BC">
        <w:rPr>
          <w:i w:val="0"/>
          <w:color w:val="000000" w:themeColor="text1"/>
          <w:sz w:val="28"/>
          <w:szCs w:val="28"/>
        </w:rPr>
        <w:t xml:space="preserve"> problem that appears in</w:t>
      </w:r>
      <w:r w:rsidR="003F3ADF">
        <w:rPr>
          <w:i w:val="0"/>
          <w:color w:val="000000" w:themeColor="text1"/>
          <w:sz w:val="28"/>
          <w:szCs w:val="28"/>
        </w:rPr>
        <w:t xml:space="preserve"> a</w:t>
      </w:r>
      <w:r w:rsidRPr="003F3ADF">
        <w:rPr>
          <w:i w:val="0"/>
          <w:noProof/>
          <w:color w:val="000000" w:themeColor="text1"/>
          <w:sz w:val="28"/>
          <w:szCs w:val="28"/>
        </w:rPr>
        <w:t>business</w:t>
      </w:r>
      <w:r w:rsidRPr="009040BC">
        <w:rPr>
          <w:i w:val="0"/>
          <w:color w:val="000000" w:themeColor="text1"/>
          <w:sz w:val="28"/>
          <w:szCs w:val="28"/>
        </w:rPr>
        <w:t xml:space="preserve"> environment </w:t>
      </w:r>
      <w:sdt>
        <w:sdtPr>
          <w:rPr>
            <w:i w:val="0"/>
            <w:color w:val="000000" w:themeColor="text1"/>
            <w:sz w:val="28"/>
            <w:szCs w:val="28"/>
          </w:rPr>
          <w:id w:val="-379701168"/>
          <w:citation/>
        </w:sdtPr>
        <w:sdtContent>
          <w:r w:rsidR="00940500" w:rsidRPr="009040BC">
            <w:rPr>
              <w:i w:val="0"/>
              <w:color w:val="000000" w:themeColor="text1"/>
              <w:sz w:val="28"/>
              <w:szCs w:val="28"/>
            </w:rPr>
            <w:fldChar w:fldCharType="begin"/>
          </w:r>
          <w:r w:rsidRPr="009040BC">
            <w:rPr>
              <w:i w:val="0"/>
              <w:color w:val="000000" w:themeColor="text1"/>
              <w:sz w:val="28"/>
              <w:szCs w:val="28"/>
            </w:rPr>
            <w:instrText xml:space="preserve"> CITATION Sol91 \l 1033 </w:instrText>
          </w:r>
          <w:r w:rsidR="00940500" w:rsidRPr="009040BC">
            <w:rPr>
              <w:i w:val="0"/>
              <w:color w:val="000000" w:themeColor="text1"/>
              <w:sz w:val="28"/>
              <w:szCs w:val="28"/>
            </w:rPr>
            <w:fldChar w:fldCharType="separate"/>
          </w:r>
          <w:r w:rsidR="00911ED8" w:rsidRPr="00911ED8">
            <w:rPr>
              <w:noProof/>
              <w:color w:val="000000" w:themeColor="text1"/>
              <w:sz w:val="28"/>
              <w:szCs w:val="28"/>
            </w:rPr>
            <w:t>(Solomon, 1991)</w:t>
          </w:r>
          <w:r w:rsidR="00940500" w:rsidRPr="009040BC">
            <w:rPr>
              <w:i w:val="0"/>
              <w:color w:val="000000" w:themeColor="text1"/>
              <w:sz w:val="28"/>
              <w:szCs w:val="28"/>
            </w:rPr>
            <w:fldChar w:fldCharType="end"/>
          </w:r>
        </w:sdtContent>
      </w:sdt>
      <w:r w:rsidRPr="009040BC">
        <w:rPr>
          <w:i w:val="0"/>
          <w:color w:val="000000" w:themeColor="text1"/>
          <w:sz w:val="28"/>
          <w:szCs w:val="28"/>
        </w:rPr>
        <w:t xml:space="preserve">. The role of ethics is </w:t>
      </w:r>
      <w:r w:rsidRPr="003F3ADF">
        <w:rPr>
          <w:i w:val="0"/>
          <w:noProof/>
          <w:color w:val="000000" w:themeColor="text1"/>
          <w:sz w:val="28"/>
          <w:szCs w:val="28"/>
        </w:rPr>
        <w:t>essential</w:t>
      </w:r>
      <w:r w:rsidRPr="009040BC">
        <w:rPr>
          <w:i w:val="0"/>
          <w:noProof/>
          <w:color w:val="000000" w:themeColor="text1"/>
          <w:sz w:val="28"/>
          <w:szCs w:val="28"/>
        </w:rPr>
        <w:t>for the business effectiveness of a company</w:t>
      </w:r>
      <w:sdt>
        <w:sdtPr>
          <w:rPr>
            <w:i w:val="0"/>
            <w:noProof/>
            <w:color w:val="000000" w:themeColor="text1"/>
            <w:sz w:val="28"/>
            <w:szCs w:val="28"/>
          </w:rPr>
          <w:id w:val="540559952"/>
          <w:citation/>
        </w:sdtPr>
        <w:sdtContent>
          <w:r w:rsidR="00940500" w:rsidRPr="009040BC">
            <w:rPr>
              <w:i w:val="0"/>
              <w:noProof/>
              <w:color w:val="000000" w:themeColor="text1"/>
              <w:sz w:val="28"/>
              <w:szCs w:val="28"/>
            </w:rPr>
            <w:fldChar w:fldCharType="begin"/>
          </w:r>
          <w:r w:rsidRPr="009040BC">
            <w:rPr>
              <w:i w:val="0"/>
              <w:noProof/>
              <w:color w:val="000000" w:themeColor="text1"/>
              <w:sz w:val="28"/>
              <w:szCs w:val="28"/>
            </w:rPr>
            <w:instrText xml:space="preserve"> CITATION Sin91 \l 1033 </w:instrText>
          </w:r>
          <w:r w:rsidR="00940500" w:rsidRPr="009040BC">
            <w:rPr>
              <w:i w:val="0"/>
              <w:noProof/>
              <w:color w:val="000000" w:themeColor="text1"/>
              <w:sz w:val="28"/>
              <w:szCs w:val="28"/>
            </w:rPr>
            <w:fldChar w:fldCharType="separate"/>
          </w:r>
          <w:r w:rsidR="00911ED8" w:rsidRPr="00911ED8">
            <w:rPr>
              <w:noProof/>
              <w:color w:val="000000" w:themeColor="text1"/>
              <w:sz w:val="28"/>
              <w:szCs w:val="28"/>
            </w:rPr>
            <w:t>(Singhapakdi, 1991)</w:t>
          </w:r>
          <w:r w:rsidR="00940500" w:rsidRPr="009040BC">
            <w:rPr>
              <w:i w:val="0"/>
              <w:noProof/>
              <w:color w:val="000000" w:themeColor="text1"/>
              <w:sz w:val="28"/>
              <w:szCs w:val="28"/>
            </w:rPr>
            <w:fldChar w:fldCharType="end"/>
          </w:r>
        </w:sdtContent>
      </w:sdt>
      <w:r w:rsidRPr="009040BC">
        <w:rPr>
          <w:i w:val="0"/>
          <w:noProof/>
          <w:color w:val="000000" w:themeColor="text1"/>
          <w:sz w:val="28"/>
          <w:szCs w:val="28"/>
        </w:rPr>
        <w:t xml:space="preserve">. If there is no any implementation of business ethics, ethical and agency problems will easily arise in an organization. </w:t>
      </w:r>
      <w:r w:rsidRPr="003F3ADF">
        <w:rPr>
          <w:i w:val="0"/>
          <w:noProof/>
          <w:color w:val="000000" w:themeColor="text1"/>
          <w:sz w:val="28"/>
          <w:szCs w:val="28"/>
        </w:rPr>
        <w:t>Fu</w:t>
      </w:r>
      <w:r w:rsidR="003F3ADF">
        <w:rPr>
          <w:i w:val="0"/>
          <w:noProof/>
          <w:color w:val="000000" w:themeColor="text1"/>
          <w:sz w:val="28"/>
          <w:szCs w:val="28"/>
        </w:rPr>
        <w:t>r</w:t>
      </w:r>
      <w:r w:rsidRPr="003F3ADF">
        <w:rPr>
          <w:i w:val="0"/>
          <w:noProof/>
          <w:color w:val="000000" w:themeColor="text1"/>
          <w:sz w:val="28"/>
          <w:szCs w:val="28"/>
        </w:rPr>
        <w:t>thermore</w:t>
      </w:r>
      <w:r w:rsidRPr="009040BC">
        <w:rPr>
          <w:i w:val="0"/>
          <w:noProof/>
          <w:color w:val="000000" w:themeColor="text1"/>
          <w:sz w:val="28"/>
          <w:szCs w:val="28"/>
        </w:rPr>
        <w:t xml:space="preserve">, the companies with </w:t>
      </w:r>
      <w:r w:rsidRPr="003F3ADF">
        <w:rPr>
          <w:i w:val="0"/>
          <w:noProof/>
          <w:color w:val="000000" w:themeColor="text1"/>
          <w:sz w:val="28"/>
          <w:szCs w:val="28"/>
        </w:rPr>
        <w:t>high</w:t>
      </w:r>
      <w:r w:rsidRPr="009040BC">
        <w:rPr>
          <w:i w:val="0"/>
          <w:noProof/>
          <w:color w:val="000000" w:themeColor="text1"/>
          <w:sz w:val="28"/>
          <w:szCs w:val="28"/>
        </w:rPr>
        <w:t xml:space="preserve"> ethical values will have </w:t>
      </w:r>
      <w:r w:rsidRPr="003F3ADF">
        <w:rPr>
          <w:i w:val="0"/>
          <w:noProof/>
          <w:color w:val="000000" w:themeColor="text1"/>
          <w:sz w:val="28"/>
          <w:szCs w:val="28"/>
        </w:rPr>
        <w:t>a competitive advantage</w:t>
      </w:r>
      <w:r w:rsidRPr="009040BC">
        <w:rPr>
          <w:i w:val="0"/>
          <w:noProof/>
          <w:color w:val="000000" w:themeColor="text1"/>
          <w:sz w:val="28"/>
          <w:szCs w:val="28"/>
        </w:rPr>
        <w:t xml:space="preserve"> such as improved employee morale, better reputation, more trusted investor relations, and lower cost of capital. All of the competitive advantages will lead companies better financial performance in the long run.</w:t>
      </w:r>
    </w:p>
    <w:p w:rsidR="00971B70" w:rsidRPr="009040BC" w:rsidRDefault="00971B70" w:rsidP="009040BC">
      <w:pPr>
        <w:pStyle w:val="Abstracttext"/>
        <w:spacing w:after="0" w:line="360" w:lineRule="auto"/>
        <w:ind w:left="720"/>
        <w:rPr>
          <w:i w:val="0"/>
          <w:noProof/>
          <w:color w:val="000000" w:themeColor="text1"/>
          <w:sz w:val="28"/>
          <w:szCs w:val="28"/>
        </w:rPr>
      </w:pPr>
    </w:p>
    <w:p w:rsidR="00971B70" w:rsidRPr="009040BC" w:rsidRDefault="00971B70" w:rsidP="009040BC">
      <w:pPr>
        <w:pStyle w:val="Abstracttext"/>
        <w:spacing w:after="0" w:line="360" w:lineRule="auto"/>
        <w:rPr>
          <w:i w:val="0"/>
          <w:color w:val="000000" w:themeColor="text1"/>
          <w:sz w:val="28"/>
          <w:szCs w:val="28"/>
        </w:rPr>
      </w:pPr>
      <w:r w:rsidRPr="009040BC">
        <w:rPr>
          <w:i w:val="0"/>
          <w:color w:val="000000" w:themeColor="text1"/>
          <w:sz w:val="28"/>
          <w:szCs w:val="28"/>
        </w:rPr>
        <w:t>In order to institutionalize the business ethics application in corporate, it requires a guideline called code of ethics. According to Business Dictionary, code of ethics is a set of guideline to help management within the corporation in conducting their action which in line with the ethical standard. In other literature, Kaptein &amp; Schwartz (2008) explained that code of ethics consists of set principles that develop by the company to be a guideline issue for at least manager, employee, company, toward stakeholders and society in general. Although there is no warranty, the institutionalization of ethics is important due to increased occurrence of unethical behaviour within</w:t>
      </w:r>
      <w:r w:rsidR="003F3ADF">
        <w:rPr>
          <w:i w:val="0"/>
          <w:color w:val="000000" w:themeColor="text1"/>
          <w:sz w:val="28"/>
          <w:szCs w:val="28"/>
        </w:rPr>
        <w:t xml:space="preserve"> the</w:t>
      </w:r>
      <w:r w:rsidRPr="003F3ADF">
        <w:rPr>
          <w:i w:val="0"/>
          <w:noProof/>
          <w:color w:val="000000" w:themeColor="text1"/>
          <w:sz w:val="28"/>
          <w:szCs w:val="28"/>
        </w:rPr>
        <w:t>organization</w:t>
      </w:r>
      <w:sdt>
        <w:sdtPr>
          <w:rPr>
            <w:i w:val="0"/>
            <w:color w:val="000000" w:themeColor="text1"/>
            <w:sz w:val="28"/>
            <w:szCs w:val="28"/>
          </w:rPr>
          <w:id w:val="-2072952581"/>
          <w:citation/>
        </w:sdtPr>
        <w:sdtContent>
          <w:r w:rsidR="00940500" w:rsidRPr="009040BC">
            <w:rPr>
              <w:i w:val="0"/>
              <w:color w:val="000000" w:themeColor="text1"/>
              <w:sz w:val="28"/>
              <w:szCs w:val="28"/>
            </w:rPr>
            <w:fldChar w:fldCharType="begin"/>
          </w:r>
          <w:r w:rsidRPr="009040BC">
            <w:rPr>
              <w:i w:val="0"/>
              <w:color w:val="000000" w:themeColor="text1"/>
              <w:sz w:val="28"/>
              <w:szCs w:val="28"/>
            </w:rPr>
            <w:instrText xml:space="preserve"> CITATION Chu11 \l 1033 </w:instrText>
          </w:r>
          <w:r w:rsidR="00940500" w:rsidRPr="009040BC">
            <w:rPr>
              <w:i w:val="0"/>
              <w:color w:val="000000" w:themeColor="text1"/>
              <w:sz w:val="28"/>
              <w:szCs w:val="28"/>
            </w:rPr>
            <w:fldChar w:fldCharType="separate"/>
          </w:r>
          <w:r w:rsidR="00911ED8" w:rsidRPr="00911ED8">
            <w:rPr>
              <w:noProof/>
              <w:color w:val="000000" w:themeColor="text1"/>
              <w:sz w:val="28"/>
              <w:szCs w:val="28"/>
            </w:rPr>
            <w:t>(Chua &amp; Rahman, 2011)</w:t>
          </w:r>
          <w:r w:rsidR="00940500" w:rsidRPr="009040BC">
            <w:rPr>
              <w:i w:val="0"/>
              <w:color w:val="000000" w:themeColor="text1"/>
              <w:sz w:val="28"/>
              <w:szCs w:val="28"/>
            </w:rPr>
            <w:fldChar w:fldCharType="end"/>
          </w:r>
        </w:sdtContent>
      </w:sdt>
      <w:r w:rsidRPr="009040BC">
        <w:rPr>
          <w:i w:val="0"/>
          <w:color w:val="000000" w:themeColor="text1"/>
          <w:sz w:val="28"/>
          <w:szCs w:val="28"/>
        </w:rPr>
        <w:t xml:space="preserve">. </w:t>
      </w:r>
    </w:p>
    <w:p w:rsidR="006252B6" w:rsidRDefault="006252B6" w:rsidP="009040BC">
      <w:pPr>
        <w:pStyle w:val="Abstracttext"/>
        <w:spacing w:after="0" w:line="360" w:lineRule="auto"/>
        <w:rPr>
          <w:i w:val="0"/>
          <w:color w:val="000000" w:themeColor="text1"/>
          <w:sz w:val="28"/>
          <w:szCs w:val="28"/>
        </w:rPr>
      </w:pPr>
    </w:p>
    <w:p w:rsidR="00971B70" w:rsidRPr="009040BC" w:rsidRDefault="00971B70" w:rsidP="009040BC">
      <w:pPr>
        <w:pStyle w:val="Abstracttext"/>
        <w:spacing w:after="0" w:line="360" w:lineRule="auto"/>
        <w:rPr>
          <w:i w:val="0"/>
          <w:color w:val="000000" w:themeColor="text1"/>
          <w:sz w:val="28"/>
          <w:szCs w:val="28"/>
        </w:rPr>
      </w:pPr>
      <w:r w:rsidRPr="009040BC">
        <w:rPr>
          <w:i w:val="0"/>
          <w:color w:val="000000" w:themeColor="text1"/>
          <w:sz w:val="28"/>
          <w:szCs w:val="28"/>
        </w:rPr>
        <w:t xml:space="preserve">One of the ways to improve and monitor ethics is from corporate governance. According to </w:t>
      </w:r>
      <w:r w:rsidRPr="009040BC">
        <w:rPr>
          <w:noProof/>
          <w:color w:val="000000" w:themeColor="text1"/>
          <w:sz w:val="28"/>
          <w:szCs w:val="28"/>
        </w:rPr>
        <w:t xml:space="preserve">Organization for Economic Cooperation and Development (OECD) </w:t>
      </w:r>
      <w:r w:rsidRPr="009040BC">
        <w:rPr>
          <w:i w:val="0"/>
          <w:noProof/>
          <w:color w:val="000000" w:themeColor="text1"/>
          <w:sz w:val="28"/>
          <w:szCs w:val="28"/>
        </w:rPr>
        <w:t>(2004),</w:t>
      </w:r>
      <w:r w:rsidRPr="009040BC">
        <w:rPr>
          <w:i w:val="0"/>
          <w:color w:val="000000" w:themeColor="text1"/>
          <w:sz w:val="28"/>
          <w:szCs w:val="28"/>
        </w:rPr>
        <w:t xml:space="preserve"> corporate governance is set of structures that relate to a relationship among a company’s management, directors, its shareholders, and other stakeholders. All of the stakeholders from corporate governance are expected to control all the activities by a certain right that existing in legal framework on corporate </w:t>
      </w:r>
      <w:sdt>
        <w:sdtPr>
          <w:rPr>
            <w:i w:val="0"/>
            <w:color w:val="000000" w:themeColor="text1"/>
            <w:sz w:val="28"/>
            <w:szCs w:val="28"/>
          </w:rPr>
          <w:id w:val="1505082150"/>
          <w:citation/>
        </w:sdtPr>
        <w:sdtContent>
          <w:r w:rsidR="00940500" w:rsidRPr="009040BC">
            <w:rPr>
              <w:i w:val="0"/>
              <w:color w:val="000000" w:themeColor="text1"/>
              <w:sz w:val="28"/>
              <w:szCs w:val="28"/>
            </w:rPr>
            <w:fldChar w:fldCharType="begin"/>
          </w:r>
          <w:r w:rsidRPr="009040BC">
            <w:rPr>
              <w:i w:val="0"/>
              <w:color w:val="000000" w:themeColor="text1"/>
              <w:sz w:val="28"/>
              <w:szCs w:val="28"/>
            </w:rPr>
            <w:instrText xml:space="preserve"> CITATION Joh98 \l 1033 </w:instrText>
          </w:r>
          <w:r w:rsidR="00940500" w:rsidRPr="009040BC">
            <w:rPr>
              <w:i w:val="0"/>
              <w:color w:val="000000" w:themeColor="text1"/>
              <w:sz w:val="28"/>
              <w:szCs w:val="28"/>
            </w:rPr>
            <w:fldChar w:fldCharType="separate"/>
          </w:r>
          <w:r w:rsidR="00911ED8" w:rsidRPr="00911ED8">
            <w:rPr>
              <w:noProof/>
              <w:color w:val="000000" w:themeColor="text1"/>
              <w:sz w:val="28"/>
              <w:szCs w:val="28"/>
            </w:rPr>
            <w:t>(John &amp; Senbet, 1998)</w:t>
          </w:r>
          <w:r w:rsidR="00940500" w:rsidRPr="009040BC">
            <w:rPr>
              <w:i w:val="0"/>
              <w:color w:val="000000" w:themeColor="text1"/>
              <w:sz w:val="28"/>
              <w:szCs w:val="28"/>
            </w:rPr>
            <w:fldChar w:fldCharType="end"/>
          </w:r>
        </w:sdtContent>
      </w:sdt>
      <w:r w:rsidRPr="009040BC">
        <w:rPr>
          <w:i w:val="0"/>
          <w:color w:val="000000" w:themeColor="text1"/>
          <w:sz w:val="28"/>
          <w:szCs w:val="28"/>
        </w:rPr>
        <w:t>. Corporate governance represents institutional arrangements, decision-making mechanisms, and organizational design</w:t>
      </w:r>
      <w:sdt>
        <w:sdtPr>
          <w:rPr>
            <w:i w:val="0"/>
            <w:color w:val="000000" w:themeColor="text1"/>
            <w:sz w:val="28"/>
            <w:szCs w:val="28"/>
          </w:rPr>
          <w:id w:val="1043709382"/>
          <w:citation/>
        </w:sdtPr>
        <w:sdtContent>
          <w:r w:rsidR="00940500" w:rsidRPr="009040BC">
            <w:rPr>
              <w:i w:val="0"/>
              <w:color w:val="000000" w:themeColor="text1"/>
              <w:sz w:val="28"/>
              <w:szCs w:val="28"/>
            </w:rPr>
            <w:fldChar w:fldCharType="begin"/>
          </w:r>
          <w:r w:rsidRPr="009040BC">
            <w:rPr>
              <w:i w:val="0"/>
              <w:color w:val="000000" w:themeColor="text1"/>
              <w:sz w:val="28"/>
              <w:szCs w:val="28"/>
            </w:rPr>
            <w:instrText xml:space="preserve"> CITATION LuX16 \l 1033 </w:instrText>
          </w:r>
          <w:r w:rsidR="00940500" w:rsidRPr="009040BC">
            <w:rPr>
              <w:i w:val="0"/>
              <w:color w:val="000000" w:themeColor="text1"/>
              <w:sz w:val="28"/>
              <w:szCs w:val="28"/>
            </w:rPr>
            <w:fldChar w:fldCharType="separate"/>
          </w:r>
          <w:r w:rsidR="00911ED8" w:rsidRPr="00911ED8">
            <w:rPr>
              <w:noProof/>
              <w:color w:val="000000" w:themeColor="text1"/>
              <w:sz w:val="28"/>
              <w:szCs w:val="28"/>
            </w:rPr>
            <w:t>(Lu &amp; Zhang, 2016)</w:t>
          </w:r>
          <w:r w:rsidR="00940500" w:rsidRPr="009040BC">
            <w:rPr>
              <w:i w:val="0"/>
              <w:color w:val="000000" w:themeColor="text1"/>
              <w:sz w:val="28"/>
              <w:szCs w:val="28"/>
            </w:rPr>
            <w:fldChar w:fldCharType="end"/>
          </w:r>
        </w:sdtContent>
      </w:sdt>
      <w:r w:rsidRPr="009040BC">
        <w:rPr>
          <w:i w:val="0"/>
          <w:color w:val="000000" w:themeColor="text1"/>
          <w:sz w:val="28"/>
          <w:szCs w:val="28"/>
        </w:rPr>
        <w:t xml:space="preserve">. Based on previous literature, application of corporate governance and their effects on companies performances showing different findings. Gompers, et al (2003) find that’s firm with </w:t>
      </w:r>
      <w:r w:rsidRPr="009040BC">
        <w:rPr>
          <w:i w:val="0"/>
          <w:color w:val="000000" w:themeColor="text1"/>
          <w:sz w:val="28"/>
          <w:szCs w:val="28"/>
        </w:rPr>
        <w:lastRenderedPageBreak/>
        <w:t>highest corporate governance will have higher performance related to firm value, profit, and sales growth. Contrarily, Maka&amp;Kusnadi (2005) indicates inversely relationship between corporate governance and firm value in countries.</w:t>
      </w:r>
    </w:p>
    <w:p w:rsidR="00971B70" w:rsidRPr="009040BC" w:rsidRDefault="00971B70" w:rsidP="009040BC">
      <w:pPr>
        <w:pStyle w:val="Abstracttext"/>
        <w:spacing w:after="0" w:line="360" w:lineRule="auto"/>
        <w:rPr>
          <w:i w:val="0"/>
          <w:color w:val="000000" w:themeColor="text1"/>
          <w:sz w:val="28"/>
          <w:szCs w:val="28"/>
        </w:rPr>
      </w:pPr>
    </w:p>
    <w:p w:rsidR="00971B70" w:rsidRPr="009040BC" w:rsidRDefault="00971B70" w:rsidP="009040BC">
      <w:pPr>
        <w:pStyle w:val="Abstracttext"/>
        <w:spacing w:after="0" w:line="360" w:lineRule="auto"/>
        <w:rPr>
          <w:i w:val="0"/>
          <w:color w:val="000000" w:themeColor="text1"/>
          <w:sz w:val="28"/>
          <w:szCs w:val="28"/>
        </w:rPr>
      </w:pPr>
      <w:r w:rsidRPr="009040BC">
        <w:rPr>
          <w:i w:val="0"/>
          <w:color w:val="000000" w:themeColor="text1"/>
          <w:sz w:val="28"/>
          <w:szCs w:val="28"/>
        </w:rPr>
        <w:t xml:space="preserve">In Indonesia, the government released the first Code of Good Corporate Governance by The National Committee on Corporate Governance (NCCG) in 1999. Low corporate governance rating and a multi-dimensional crisis in Indonesia is one of the </w:t>
      </w:r>
      <w:r w:rsidRPr="003F3ADF">
        <w:rPr>
          <w:i w:val="0"/>
          <w:noProof/>
          <w:color w:val="000000" w:themeColor="text1"/>
          <w:sz w:val="28"/>
          <w:szCs w:val="28"/>
        </w:rPr>
        <w:t>reason</w:t>
      </w:r>
      <w:r w:rsidR="003F3ADF">
        <w:rPr>
          <w:i w:val="0"/>
          <w:noProof/>
          <w:color w:val="000000" w:themeColor="text1"/>
          <w:sz w:val="28"/>
          <w:szCs w:val="28"/>
        </w:rPr>
        <w:t>s</w:t>
      </w:r>
      <w:r w:rsidRPr="009040BC">
        <w:rPr>
          <w:i w:val="0"/>
          <w:color w:val="000000" w:themeColor="text1"/>
          <w:sz w:val="28"/>
          <w:szCs w:val="28"/>
        </w:rPr>
        <w:t xml:space="preserve"> that pushed</w:t>
      </w:r>
      <w:r w:rsidR="003F3ADF">
        <w:rPr>
          <w:i w:val="0"/>
          <w:color w:val="000000" w:themeColor="text1"/>
          <w:sz w:val="28"/>
          <w:szCs w:val="28"/>
        </w:rPr>
        <w:t xml:space="preserve"> the</w:t>
      </w:r>
      <w:r w:rsidRPr="003F3ADF">
        <w:rPr>
          <w:i w:val="0"/>
          <w:noProof/>
          <w:color w:val="000000" w:themeColor="text1"/>
          <w:sz w:val="28"/>
          <w:szCs w:val="28"/>
        </w:rPr>
        <w:t>government</w:t>
      </w:r>
      <w:r w:rsidRPr="009040BC">
        <w:rPr>
          <w:i w:val="0"/>
          <w:color w:val="000000" w:themeColor="text1"/>
          <w:sz w:val="28"/>
          <w:szCs w:val="28"/>
        </w:rPr>
        <w:t xml:space="preserve"> to improve the code. Continuously improving from 2001, 2004, In 2006 National Committee of Governance released The Code of Good Corporate Governance Indonesia as guideline code for companies to implement Good Corporate Governance (GCG) in Indonesia.GCG has 5 principles values which ensure the companies to achieve sustainability and consider the interest of stakeholders. These values are transparency, accountability, responsibility, </w:t>
      </w:r>
      <w:r w:rsidRPr="003F3ADF">
        <w:rPr>
          <w:i w:val="0"/>
          <w:noProof/>
          <w:color w:val="000000" w:themeColor="text1"/>
          <w:sz w:val="28"/>
          <w:szCs w:val="28"/>
        </w:rPr>
        <w:t>independenc</w:t>
      </w:r>
      <w:r w:rsidR="003F3ADF">
        <w:rPr>
          <w:i w:val="0"/>
          <w:noProof/>
          <w:color w:val="000000" w:themeColor="text1"/>
          <w:sz w:val="28"/>
          <w:szCs w:val="28"/>
        </w:rPr>
        <w:t>y</w:t>
      </w:r>
      <w:r w:rsidRPr="009040BC">
        <w:rPr>
          <w:i w:val="0"/>
          <w:color w:val="000000" w:themeColor="text1"/>
          <w:sz w:val="28"/>
          <w:szCs w:val="28"/>
        </w:rPr>
        <w:t>, and fairness.</w:t>
      </w:r>
    </w:p>
    <w:p w:rsidR="00971B70" w:rsidRPr="009040BC" w:rsidRDefault="00215F70" w:rsidP="009040BC">
      <w:pPr>
        <w:spacing w:before="100" w:beforeAutospacing="1" w:after="100" w:afterAutospacing="1" w:line="360" w:lineRule="auto"/>
        <w:contextualSpacing/>
        <w:jc w:val="center"/>
        <w:rPr>
          <w:rFonts w:eastAsia="Calibri"/>
          <w:b/>
          <w:color w:val="000000" w:themeColor="text1"/>
          <w:sz w:val="28"/>
          <w:szCs w:val="28"/>
        </w:rPr>
      </w:pPr>
      <w:r w:rsidRPr="009040BC">
        <w:rPr>
          <w:rFonts w:eastAsia="Calibri"/>
          <w:b/>
          <w:color w:val="000000" w:themeColor="text1"/>
          <w:sz w:val="28"/>
          <w:szCs w:val="28"/>
        </w:rPr>
        <w:t>PREVIOUS STUDIES</w:t>
      </w:r>
    </w:p>
    <w:p w:rsidR="00971B70" w:rsidRPr="009040BC" w:rsidRDefault="00971B70" w:rsidP="009040BC">
      <w:pPr>
        <w:pStyle w:val="Normal1"/>
        <w:spacing w:before="100" w:beforeAutospacing="1" w:after="100" w:afterAutospacing="1" w:line="360" w:lineRule="auto"/>
        <w:contextualSpacing/>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Corporate governance becomes an interesting topic to discussed and examines by many researchers. Past studies </w:t>
      </w:r>
      <w:r w:rsidRPr="003F3ADF">
        <w:rPr>
          <w:rFonts w:ascii="Times New Roman" w:hAnsi="Times New Roman" w:cs="Times New Roman"/>
          <w:noProof/>
          <w:color w:val="000000" w:themeColor="text1"/>
          <w:sz w:val="28"/>
          <w:szCs w:val="28"/>
        </w:rPr>
        <w:t>ha</w:t>
      </w:r>
      <w:r w:rsidR="003F3ADF">
        <w:rPr>
          <w:rFonts w:ascii="Times New Roman" w:hAnsi="Times New Roman" w:cs="Times New Roman"/>
          <w:noProof/>
          <w:color w:val="000000" w:themeColor="text1"/>
          <w:sz w:val="28"/>
          <w:szCs w:val="28"/>
        </w:rPr>
        <w:t>ve</w:t>
      </w:r>
      <w:r w:rsidRPr="009040BC">
        <w:rPr>
          <w:rFonts w:ascii="Times New Roman" w:hAnsi="Times New Roman" w:cs="Times New Roman"/>
          <w:color w:val="000000" w:themeColor="text1"/>
          <w:sz w:val="28"/>
          <w:szCs w:val="28"/>
        </w:rPr>
        <w:t xml:space="preserve"> found different findings regarding the issue. In term of the relationship between corporate governance and financial performance, the findings show a mixed result. Some of the studies </w:t>
      </w:r>
      <w:r w:rsidRPr="003F3ADF">
        <w:rPr>
          <w:rFonts w:ascii="Times New Roman" w:hAnsi="Times New Roman" w:cs="Times New Roman"/>
          <w:noProof/>
          <w:color w:val="000000" w:themeColor="text1"/>
          <w:sz w:val="28"/>
          <w:szCs w:val="28"/>
        </w:rPr>
        <w:t>find</w:t>
      </w:r>
      <w:r w:rsidRPr="009040BC">
        <w:rPr>
          <w:rFonts w:ascii="Times New Roman" w:hAnsi="Times New Roman" w:cs="Times New Roman"/>
          <w:color w:val="000000" w:themeColor="text1"/>
          <w:sz w:val="28"/>
          <w:szCs w:val="28"/>
        </w:rPr>
        <w:t xml:space="preserve"> the positive relationship such as Abdallah &amp; Ismail ( 2006) which explain a positive relationship between corporate governance and firm value. This research conducted in 2008-2012 to all firms listed in GCC (The </w:t>
      </w:r>
      <w:r w:rsidRPr="009040BC">
        <w:rPr>
          <w:rFonts w:ascii="Times New Roman" w:hAnsi="Times New Roman" w:cs="Times New Roman"/>
          <w:bCs/>
          <w:color w:val="000000" w:themeColor="text1"/>
          <w:sz w:val="28"/>
          <w:szCs w:val="28"/>
        </w:rPr>
        <w:t>Gulf Country)</w:t>
      </w:r>
      <w:r w:rsidRPr="009040BC">
        <w:rPr>
          <w:rFonts w:ascii="Times New Roman" w:hAnsi="Times New Roman" w:cs="Times New Roman"/>
          <w:color w:val="000000" w:themeColor="text1"/>
          <w:sz w:val="28"/>
          <w:szCs w:val="28"/>
        </w:rPr>
        <w:t xml:space="preserve"> countries. The same result also shows in Gompers, et al (2003). Contrarily, the other studies found</w:t>
      </w:r>
      <w:r w:rsidR="003F3ADF">
        <w:rPr>
          <w:rFonts w:ascii="Times New Roman" w:hAnsi="Times New Roman" w:cs="Times New Roman"/>
          <w:color w:val="000000" w:themeColor="text1"/>
          <w:sz w:val="28"/>
          <w:szCs w:val="28"/>
        </w:rPr>
        <w:t xml:space="preserve"> a</w:t>
      </w:r>
      <w:r w:rsidRPr="003F3ADF">
        <w:rPr>
          <w:rFonts w:ascii="Times New Roman" w:hAnsi="Times New Roman" w:cs="Times New Roman"/>
          <w:noProof/>
          <w:color w:val="000000" w:themeColor="text1"/>
          <w:sz w:val="28"/>
          <w:szCs w:val="28"/>
        </w:rPr>
        <w:t>negative</w:t>
      </w:r>
      <w:r w:rsidRPr="009040BC">
        <w:rPr>
          <w:rFonts w:ascii="Times New Roman" w:hAnsi="Times New Roman" w:cs="Times New Roman"/>
          <w:color w:val="000000" w:themeColor="text1"/>
          <w:sz w:val="28"/>
          <w:szCs w:val="28"/>
        </w:rPr>
        <w:t xml:space="preserve"> relationship between corporate governance toward financial performances </w:t>
      </w:r>
      <w:r w:rsidRPr="009040BC">
        <w:rPr>
          <w:rFonts w:ascii="Times New Roman" w:eastAsiaTheme="minorHAnsi" w:hAnsi="Times New Roman" w:cs="Times New Roman"/>
          <w:color w:val="000000" w:themeColor="text1"/>
          <w:sz w:val="28"/>
          <w:szCs w:val="28"/>
        </w:rPr>
        <w:t>(</w:t>
      </w:r>
      <w:r w:rsidRPr="009040BC">
        <w:rPr>
          <w:rFonts w:ascii="Times New Roman" w:hAnsi="Times New Roman" w:cs="Times New Roman"/>
          <w:color w:val="000000" w:themeColor="text1"/>
          <w:sz w:val="28"/>
          <w:szCs w:val="28"/>
        </w:rPr>
        <w:t>Maka&amp;Kusnadi, 2005). Maka &amp; Kusnadi (2005) found that large board related to</w:t>
      </w:r>
      <w:r w:rsidR="003F3ADF">
        <w:rPr>
          <w:rFonts w:ascii="Times New Roman" w:hAnsi="Times New Roman" w:cs="Times New Roman"/>
          <w:color w:val="000000" w:themeColor="text1"/>
          <w:sz w:val="28"/>
          <w:szCs w:val="28"/>
        </w:rPr>
        <w:t xml:space="preserve"> the</w:t>
      </w:r>
      <w:r w:rsidRPr="003F3ADF">
        <w:rPr>
          <w:rFonts w:ascii="Times New Roman" w:hAnsi="Times New Roman" w:cs="Times New Roman"/>
          <w:noProof/>
          <w:color w:val="000000" w:themeColor="text1"/>
          <w:sz w:val="28"/>
          <w:szCs w:val="28"/>
        </w:rPr>
        <w:t>less</w:t>
      </w:r>
      <w:r w:rsidRPr="009040BC">
        <w:rPr>
          <w:rFonts w:ascii="Times New Roman" w:hAnsi="Times New Roman" w:cs="Times New Roman"/>
          <w:color w:val="000000" w:themeColor="text1"/>
          <w:sz w:val="28"/>
          <w:szCs w:val="28"/>
        </w:rPr>
        <w:t xml:space="preserve"> efficient use of assets and effect to lower profitability. Furthermore, Morck et al. (1988) also </w:t>
      </w:r>
      <w:r w:rsidRPr="003F3ADF">
        <w:rPr>
          <w:rFonts w:ascii="Times New Roman" w:hAnsi="Times New Roman" w:cs="Times New Roman"/>
          <w:noProof/>
          <w:color w:val="000000" w:themeColor="text1"/>
          <w:sz w:val="28"/>
          <w:szCs w:val="28"/>
        </w:rPr>
        <w:t>findnegative</w:t>
      </w:r>
      <w:r w:rsidRPr="009040BC">
        <w:rPr>
          <w:rFonts w:ascii="Times New Roman" w:hAnsi="Times New Roman" w:cs="Times New Roman"/>
          <w:color w:val="000000" w:themeColor="text1"/>
          <w:sz w:val="28"/>
          <w:szCs w:val="28"/>
        </w:rPr>
        <w:t xml:space="preserve"> relationship between corporate governance specifically managerial ownership toward financial performance. </w:t>
      </w:r>
      <w:r w:rsidRPr="003F3ADF">
        <w:rPr>
          <w:rFonts w:ascii="Times New Roman" w:hAnsi="Times New Roman" w:cs="Times New Roman"/>
          <w:noProof/>
          <w:color w:val="000000" w:themeColor="text1"/>
          <w:sz w:val="28"/>
          <w:szCs w:val="28"/>
        </w:rPr>
        <w:t>Whileinsignificant</w:t>
      </w:r>
      <w:r w:rsidRPr="009040BC">
        <w:rPr>
          <w:rFonts w:ascii="Times New Roman" w:hAnsi="Times New Roman" w:cs="Times New Roman"/>
          <w:color w:val="000000" w:themeColor="text1"/>
          <w:sz w:val="28"/>
          <w:szCs w:val="28"/>
        </w:rPr>
        <w:t xml:space="preserve"> relationship between corporate governance and financial performance also shows in literature Ghazali (2010). </w:t>
      </w:r>
      <w:r w:rsidR="003F3ADF">
        <w:rPr>
          <w:rFonts w:ascii="Times New Roman" w:hAnsi="Times New Roman" w:cs="Times New Roman"/>
          <w:noProof/>
          <w:color w:val="000000" w:themeColor="text1"/>
          <w:sz w:val="28"/>
          <w:szCs w:val="28"/>
        </w:rPr>
        <w:t>A n</w:t>
      </w:r>
      <w:r w:rsidRPr="003F3ADF">
        <w:rPr>
          <w:rFonts w:ascii="Times New Roman" w:hAnsi="Times New Roman" w:cs="Times New Roman"/>
          <w:noProof/>
          <w:color w:val="000000" w:themeColor="text1"/>
          <w:sz w:val="28"/>
          <w:szCs w:val="28"/>
        </w:rPr>
        <w:t>egative</w:t>
      </w:r>
      <w:r w:rsidRPr="009040BC">
        <w:rPr>
          <w:rFonts w:ascii="Times New Roman" w:hAnsi="Times New Roman" w:cs="Times New Roman"/>
          <w:color w:val="000000" w:themeColor="text1"/>
          <w:sz w:val="28"/>
          <w:szCs w:val="28"/>
        </w:rPr>
        <w:t xml:space="preserve"> </w:t>
      </w:r>
      <w:r w:rsidRPr="009040BC">
        <w:rPr>
          <w:rFonts w:ascii="Times New Roman" w:hAnsi="Times New Roman" w:cs="Times New Roman"/>
          <w:color w:val="000000" w:themeColor="text1"/>
          <w:sz w:val="28"/>
          <w:szCs w:val="28"/>
        </w:rPr>
        <w:lastRenderedPageBreak/>
        <w:t xml:space="preserve">relationship is due to time conducted the research was too early. All those research shows mixed finding </w:t>
      </w:r>
      <w:r w:rsidRPr="003F3ADF">
        <w:rPr>
          <w:rFonts w:ascii="Times New Roman" w:hAnsi="Times New Roman" w:cs="Times New Roman"/>
          <w:noProof/>
          <w:color w:val="000000" w:themeColor="text1"/>
          <w:sz w:val="28"/>
          <w:szCs w:val="28"/>
        </w:rPr>
        <w:t>regarding</w:t>
      </w:r>
      <w:r w:rsidRPr="009040BC">
        <w:rPr>
          <w:rFonts w:ascii="Times New Roman" w:hAnsi="Times New Roman" w:cs="Times New Roman"/>
          <w:color w:val="000000" w:themeColor="text1"/>
          <w:sz w:val="28"/>
          <w:szCs w:val="28"/>
        </w:rPr>
        <w:t xml:space="preserve"> corporate governance and financial performance.</w:t>
      </w:r>
    </w:p>
    <w:p w:rsidR="00971B70" w:rsidRPr="009040BC" w:rsidRDefault="00971B70" w:rsidP="009040BC">
      <w:pPr>
        <w:spacing w:line="360" w:lineRule="auto"/>
        <w:jc w:val="both"/>
        <w:rPr>
          <w:color w:val="000000" w:themeColor="text1"/>
          <w:sz w:val="28"/>
          <w:szCs w:val="28"/>
        </w:rPr>
      </w:pPr>
      <w:r w:rsidRPr="009040BC">
        <w:rPr>
          <w:color w:val="000000" w:themeColor="text1"/>
          <w:sz w:val="28"/>
          <w:szCs w:val="28"/>
        </w:rPr>
        <w:t>Furthermore, many researchers also already started to studies business ethics or ethical commitment index toward corporate financial performance especially in</w:t>
      </w:r>
      <w:r w:rsidR="003F3ADF">
        <w:rPr>
          <w:color w:val="000000" w:themeColor="text1"/>
          <w:sz w:val="28"/>
          <w:szCs w:val="28"/>
        </w:rPr>
        <w:t>a</w:t>
      </w:r>
      <w:r w:rsidRPr="003F3ADF">
        <w:rPr>
          <w:noProof/>
          <w:color w:val="000000" w:themeColor="text1"/>
          <w:sz w:val="28"/>
          <w:szCs w:val="28"/>
        </w:rPr>
        <w:t>developedcountr</w:t>
      </w:r>
      <w:r w:rsidR="003F3ADF">
        <w:rPr>
          <w:noProof/>
          <w:color w:val="000000" w:themeColor="text1"/>
          <w:sz w:val="28"/>
          <w:szCs w:val="28"/>
        </w:rPr>
        <w:t>ies</w:t>
      </w:r>
      <w:r w:rsidRPr="009040BC">
        <w:rPr>
          <w:color w:val="000000" w:themeColor="text1"/>
          <w:sz w:val="28"/>
          <w:szCs w:val="28"/>
        </w:rPr>
        <w:t xml:space="preserve"> such as South Korea, Spain, and </w:t>
      </w:r>
      <w:r w:rsidRPr="003F3ADF">
        <w:rPr>
          <w:noProof/>
          <w:color w:val="000000" w:themeColor="text1"/>
          <w:sz w:val="28"/>
          <w:szCs w:val="28"/>
        </w:rPr>
        <w:t>US</w:t>
      </w:r>
      <w:r w:rsidRPr="009040BC">
        <w:rPr>
          <w:color w:val="000000" w:themeColor="text1"/>
          <w:sz w:val="28"/>
          <w:szCs w:val="28"/>
        </w:rPr>
        <w:t xml:space="preserve">. Most of the studies </w:t>
      </w:r>
      <w:r w:rsidRPr="003F3ADF">
        <w:rPr>
          <w:noProof/>
          <w:color w:val="000000" w:themeColor="text1"/>
          <w:sz w:val="28"/>
          <w:szCs w:val="28"/>
        </w:rPr>
        <w:t>ha</w:t>
      </w:r>
      <w:r w:rsidR="003F3ADF">
        <w:rPr>
          <w:noProof/>
          <w:color w:val="000000" w:themeColor="text1"/>
          <w:sz w:val="28"/>
          <w:szCs w:val="28"/>
        </w:rPr>
        <w:t>ve</w:t>
      </w:r>
      <w:r w:rsidRPr="009040BC">
        <w:rPr>
          <w:color w:val="000000" w:themeColor="text1"/>
          <w:sz w:val="28"/>
          <w:szCs w:val="28"/>
        </w:rPr>
        <w:t xml:space="preserve"> shown positive </w:t>
      </w:r>
      <w:r w:rsidRPr="003F3ADF">
        <w:rPr>
          <w:noProof/>
          <w:color w:val="000000" w:themeColor="text1"/>
          <w:sz w:val="28"/>
          <w:szCs w:val="28"/>
        </w:rPr>
        <w:t>significanteffect</w:t>
      </w:r>
      <w:r w:rsidRPr="009040BC">
        <w:rPr>
          <w:color w:val="000000" w:themeColor="text1"/>
          <w:sz w:val="28"/>
          <w:szCs w:val="28"/>
        </w:rPr>
        <w:t xml:space="preserve"> of ethics toward corporate financial performance.</w:t>
      </w:r>
      <w:r w:rsidRPr="009040BC">
        <w:rPr>
          <w:noProof/>
          <w:color w:val="000000" w:themeColor="text1"/>
          <w:sz w:val="28"/>
          <w:szCs w:val="28"/>
        </w:rPr>
        <w:t xml:space="preserve"> Mascarenhas (2015)</w:t>
      </w:r>
      <w:r w:rsidRPr="009040BC">
        <w:rPr>
          <w:color w:val="000000" w:themeColor="text1"/>
          <w:sz w:val="28"/>
          <w:szCs w:val="28"/>
        </w:rPr>
        <w:t xml:space="preserve"> stated that unethical </w:t>
      </w:r>
      <w:r w:rsidRPr="003F3ADF">
        <w:rPr>
          <w:noProof/>
          <w:color w:val="000000" w:themeColor="text1"/>
          <w:sz w:val="28"/>
          <w:szCs w:val="28"/>
        </w:rPr>
        <w:t>behavio</w:t>
      </w:r>
      <w:r w:rsidR="003F3ADF">
        <w:rPr>
          <w:noProof/>
          <w:color w:val="000000" w:themeColor="text1"/>
          <w:sz w:val="28"/>
          <w:szCs w:val="28"/>
        </w:rPr>
        <w:t>u</w:t>
      </w:r>
      <w:r w:rsidRPr="003F3ADF">
        <w:rPr>
          <w:noProof/>
          <w:color w:val="000000" w:themeColor="text1"/>
          <w:sz w:val="28"/>
          <w:szCs w:val="28"/>
        </w:rPr>
        <w:t>r</w:t>
      </w:r>
      <w:r w:rsidRPr="009040BC">
        <w:rPr>
          <w:color w:val="000000" w:themeColor="text1"/>
          <w:sz w:val="28"/>
          <w:szCs w:val="28"/>
        </w:rPr>
        <w:t xml:space="preserve"> in conducting </w:t>
      </w:r>
      <w:r w:rsidRPr="003F3ADF">
        <w:rPr>
          <w:noProof/>
          <w:color w:val="000000" w:themeColor="text1"/>
          <w:sz w:val="28"/>
          <w:szCs w:val="28"/>
        </w:rPr>
        <w:t>business</w:t>
      </w:r>
      <w:r w:rsidRPr="009040BC">
        <w:rPr>
          <w:color w:val="000000" w:themeColor="text1"/>
          <w:sz w:val="28"/>
          <w:szCs w:val="28"/>
        </w:rPr>
        <w:t xml:space="preserve"> will lead to revenue losses. </w:t>
      </w:r>
      <w:r w:rsidRPr="003F3ADF">
        <w:rPr>
          <w:noProof/>
          <w:color w:val="000000" w:themeColor="text1"/>
          <w:sz w:val="28"/>
          <w:szCs w:val="28"/>
        </w:rPr>
        <w:t>Th</w:t>
      </w:r>
      <w:r w:rsidR="003F3ADF">
        <w:rPr>
          <w:noProof/>
          <w:color w:val="000000" w:themeColor="text1"/>
          <w:sz w:val="28"/>
          <w:szCs w:val="28"/>
        </w:rPr>
        <w:t>ese</w:t>
      </w:r>
      <w:r w:rsidRPr="003F3ADF">
        <w:rPr>
          <w:noProof/>
          <w:color w:val="000000" w:themeColor="text1"/>
          <w:sz w:val="28"/>
          <w:szCs w:val="28"/>
        </w:rPr>
        <w:t xml:space="preserve"> findings</w:t>
      </w:r>
      <w:r w:rsidRPr="009040BC">
        <w:rPr>
          <w:color w:val="000000" w:themeColor="text1"/>
          <w:sz w:val="28"/>
          <w:szCs w:val="28"/>
        </w:rPr>
        <w:t xml:space="preserve"> means ethical commitment index has positive relationship toward financial performances. Supporting this, Verschoor (1998) also finds</w:t>
      </w:r>
      <w:r w:rsidR="003F3ADF">
        <w:rPr>
          <w:color w:val="000000" w:themeColor="text1"/>
          <w:sz w:val="28"/>
          <w:szCs w:val="28"/>
        </w:rPr>
        <w:t xml:space="preserve"> a</w:t>
      </w:r>
      <w:r w:rsidRPr="003F3ADF">
        <w:rPr>
          <w:noProof/>
          <w:color w:val="000000" w:themeColor="text1"/>
          <w:sz w:val="28"/>
          <w:szCs w:val="28"/>
        </w:rPr>
        <w:t>positive</w:t>
      </w:r>
      <w:r w:rsidRPr="009040BC">
        <w:rPr>
          <w:color w:val="000000" w:themeColor="text1"/>
          <w:sz w:val="28"/>
          <w:szCs w:val="28"/>
        </w:rPr>
        <w:t xml:space="preserve"> relationship between ethical commitment and company financial performance. He finds that the companies that include their ethical </w:t>
      </w:r>
      <w:r w:rsidRPr="003F3ADF">
        <w:rPr>
          <w:noProof/>
          <w:color w:val="000000" w:themeColor="text1"/>
          <w:sz w:val="28"/>
          <w:szCs w:val="28"/>
        </w:rPr>
        <w:t>behavior</w:t>
      </w:r>
      <w:r w:rsidRPr="009040BC">
        <w:rPr>
          <w:color w:val="000000" w:themeColor="text1"/>
          <w:sz w:val="28"/>
          <w:szCs w:val="28"/>
        </w:rPr>
        <w:t xml:space="preserve"> in annual reports show </w:t>
      </w:r>
      <w:r w:rsidRPr="003F3ADF">
        <w:rPr>
          <w:noProof/>
          <w:color w:val="000000" w:themeColor="text1"/>
          <w:sz w:val="28"/>
          <w:szCs w:val="28"/>
        </w:rPr>
        <w:t>favorable</w:t>
      </w:r>
      <w:r w:rsidRPr="009040BC">
        <w:rPr>
          <w:color w:val="000000" w:themeColor="text1"/>
          <w:sz w:val="28"/>
          <w:szCs w:val="28"/>
        </w:rPr>
        <w:t xml:space="preserve"> corporate financial performance compared to those that do not. On the side notes, there </w:t>
      </w:r>
      <w:r w:rsidR="003F3ADF">
        <w:rPr>
          <w:noProof/>
          <w:color w:val="000000" w:themeColor="text1"/>
          <w:sz w:val="28"/>
          <w:szCs w:val="28"/>
        </w:rPr>
        <w:t>are</w:t>
      </w:r>
      <w:r w:rsidRPr="009040BC">
        <w:rPr>
          <w:color w:val="000000" w:themeColor="text1"/>
          <w:sz w:val="28"/>
          <w:szCs w:val="28"/>
        </w:rPr>
        <w:t xml:space="preserve"> another </w:t>
      </w:r>
      <w:r w:rsidRPr="003F3ADF">
        <w:rPr>
          <w:noProof/>
          <w:color w:val="000000" w:themeColor="text1"/>
          <w:sz w:val="28"/>
          <w:szCs w:val="28"/>
        </w:rPr>
        <w:t>finding</w:t>
      </w:r>
      <w:r w:rsidRPr="009040BC">
        <w:rPr>
          <w:color w:val="000000" w:themeColor="text1"/>
          <w:sz w:val="28"/>
          <w:szCs w:val="28"/>
        </w:rPr>
        <w:t xml:space="preserve"> regarding</w:t>
      </w:r>
      <w:r w:rsidR="003F3ADF">
        <w:rPr>
          <w:color w:val="000000" w:themeColor="text1"/>
          <w:sz w:val="28"/>
          <w:szCs w:val="28"/>
        </w:rPr>
        <w:t xml:space="preserve"> the</w:t>
      </w:r>
      <w:r w:rsidRPr="003F3ADF">
        <w:rPr>
          <w:noProof/>
          <w:color w:val="000000" w:themeColor="text1"/>
          <w:sz w:val="28"/>
          <w:szCs w:val="28"/>
        </w:rPr>
        <w:t>positive</w:t>
      </w:r>
      <w:r w:rsidRPr="009040BC">
        <w:rPr>
          <w:color w:val="000000" w:themeColor="text1"/>
          <w:sz w:val="28"/>
          <w:szCs w:val="28"/>
        </w:rPr>
        <w:t xml:space="preserve"> relationship of ethical commitment of company toward financial performance in (Elayan et al., 2014) and ( Rodriguez and </w:t>
      </w:r>
      <w:r w:rsidRPr="003F3ADF">
        <w:rPr>
          <w:noProof/>
          <w:color w:val="000000" w:themeColor="text1"/>
          <w:sz w:val="28"/>
          <w:szCs w:val="28"/>
        </w:rPr>
        <w:t>Fernandez,</w:t>
      </w:r>
      <w:r w:rsidRPr="009040BC">
        <w:rPr>
          <w:color w:val="000000" w:themeColor="text1"/>
          <w:sz w:val="28"/>
          <w:szCs w:val="28"/>
        </w:rPr>
        <w:t xml:space="preserve">2015). </w:t>
      </w:r>
    </w:p>
    <w:p w:rsidR="00501837" w:rsidRPr="009040BC" w:rsidRDefault="00501837" w:rsidP="009040BC">
      <w:pPr>
        <w:spacing w:line="360" w:lineRule="auto"/>
        <w:jc w:val="both"/>
        <w:rPr>
          <w:color w:val="000000" w:themeColor="text1"/>
          <w:sz w:val="28"/>
          <w:szCs w:val="28"/>
        </w:rPr>
      </w:pPr>
    </w:p>
    <w:p w:rsidR="00971B70" w:rsidRPr="009040BC" w:rsidRDefault="00971B70" w:rsidP="009040BC">
      <w:pPr>
        <w:spacing w:line="360" w:lineRule="auto"/>
        <w:jc w:val="both"/>
        <w:rPr>
          <w:color w:val="000000" w:themeColor="text1"/>
          <w:sz w:val="28"/>
          <w:szCs w:val="28"/>
        </w:rPr>
      </w:pPr>
      <w:r w:rsidRPr="009040BC">
        <w:rPr>
          <w:color w:val="000000" w:themeColor="text1"/>
          <w:sz w:val="28"/>
          <w:szCs w:val="28"/>
        </w:rPr>
        <w:t>However, in Pae and Choi (2011) finds an insignificant relationship between ethical commitment index and corporate financial performances. According to Pae and Choi (</w:t>
      </w:r>
      <w:r w:rsidRPr="003F3ADF">
        <w:rPr>
          <w:noProof/>
          <w:color w:val="000000" w:themeColor="text1"/>
          <w:sz w:val="28"/>
          <w:szCs w:val="28"/>
        </w:rPr>
        <w:t>2011)</w:t>
      </w:r>
      <w:r w:rsidR="003F3ADF">
        <w:rPr>
          <w:noProof/>
          <w:color w:val="000000" w:themeColor="text1"/>
          <w:sz w:val="28"/>
          <w:szCs w:val="28"/>
        </w:rPr>
        <w:t>,</w:t>
      </w:r>
      <w:r w:rsidRPr="009040BC">
        <w:rPr>
          <w:color w:val="000000" w:themeColor="text1"/>
          <w:sz w:val="28"/>
          <w:szCs w:val="28"/>
        </w:rPr>
        <w:t xml:space="preserve"> this research is consistent with previous studies which stated relationship between business ethics is not </w:t>
      </w:r>
      <w:r w:rsidRPr="003F3ADF">
        <w:rPr>
          <w:noProof/>
          <w:color w:val="000000" w:themeColor="text1"/>
          <w:sz w:val="28"/>
          <w:szCs w:val="28"/>
        </w:rPr>
        <w:t>clear</w:t>
      </w:r>
      <w:r w:rsidRPr="009040BC">
        <w:rPr>
          <w:color w:val="000000" w:themeColor="text1"/>
          <w:sz w:val="28"/>
          <w:szCs w:val="28"/>
        </w:rPr>
        <w:t xml:space="preserve"> enough to short-term measurement financial performances. </w:t>
      </w:r>
      <w:r w:rsidR="003F3ADF">
        <w:rPr>
          <w:noProof/>
          <w:color w:val="000000" w:themeColor="text1"/>
          <w:sz w:val="28"/>
          <w:szCs w:val="28"/>
        </w:rPr>
        <w:t>The m</w:t>
      </w:r>
      <w:r w:rsidRPr="003F3ADF">
        <w:rPr>
          <w:noProof/>
          <w:color w:val="000000" w:themeColor="text1"/>
          <w:sz w:val="28"/>
          <w:szCs w:val="28"/>
        </w:rPr>
        <w:t>ore</w:t>
      </w:r>
      <w:r w:rsidRPr="009040BC">
        <w:rPr>
          <w:color w:val="000000" w:themeColor="text1"/>
          <w:sz w:val="28"/>
          <w:szCs w:val="28"/>
        </w:rPr>
        <w:t xml:space="preserve"> robust relationship for business ethics and financial performance </w:t>
      </w:r>
      <w:r w:rsidRPr="003F3ADF">
        <w:rPr>
          <w:noProof/>
          <w:color w:val="000000" w:themeColor="text1"/>
          <w:sz w:val="28"/>
          <w:szCs w:val="28"/>
        </w:rPr>
        <w:t>is applie</w:t>
      </w:r>
      <w:r w:rsidR="003F3ADF">
        <w:rPr>
          <w:noProof/>
          <w:color w:val="000000" w:themeColor="text1"/>
          <w:sz w:val="28"/>
          <w:szCs w:val="28"/>
        </w:rPr>
        <w:t>d</w:t>
      </w:r>
      <w:r w:rsidRPr="009040BC">
        <w:rPr>
          <w:color w:val="000000" w:themeColor="text1"/>
          <w:sz w:val="28"/>
          <w:szCs w:val="28"/>
        </w:rPr>
        <w:t xml:space="preserve"> for long-term effect (Choi and Jung, 2008;</w:t>
      </w:r>
      <w:r w:rsidRPr="009040BC">
        <w:rPr>
          <w:noProof/>
          <w:color w:val="000000" w:themeColor="text1"/>
          <w:sz w:val="28"/>
          <w:szCs w:val="28"/>
        </w:rPr>
        <w:t xml:space="preserve"> Preston &amp; O'Bannon, 1997)</w:t>
      </w:r>
      <w:r w:rsidRPr="009040BC">
        <w:rPr>
          <w:color w:val="000000" w:themeColor="text1"/>
          <w:sz w:val="28"/>
          <w:szCs w:val="28"/>
        </w:rPr>
        <w:t xml:space="preserve">. </w:t>
      </w:r>
    </w:p>
    <w:p w:rsidR="00971B70" w:rsidRPr="009040BC" w:rsidRDefault="00971B70" w:rsidP="009040BC">
      <w:pPr>
        <w:spacing w:line="360" w:lineRule="auto"/>
        <w:jc w:val="both"/>
        <w:rPr>
          <w:color w:val="000000" w:themeColor="text1"/>
          <w:sz w:val="28"/>
          <w:szCs w:val="28"/>
        </w:rPr>
      </w:pPr>
    </w:p>
    <w:p w:rsidR="003A0D41" w:rsidRPr="00D4503C" w:rsidRDefault="00971B70" w:rsidP="00D4503C">
      <w:pPr>
        <w:spacing w:before="100" w:beforeAutospacing="1" w:after="100" w:afterAutospacing="1" w:line="360" w:lineRule="auto"/>
        <w:contextualSpacing/>
        <w:jc w:val="both"/>
        <w:rPr>
          <w:color w:val="000000" w:themeColor="text1"/>
          <w:sz w:val="28"/>
          <w:szCs w:val="28"/>
        </w:rPr>
      </w:pPr>
      <w:r w:rsidRPr="009040BC">
        <w:rPr>
          <w:noProof/>
          <w:color w:val="000000" w:themeColor="text1"/>
          <w:sz w:val="28"/>
          <w:szCs w:val="28"/>
        </w:rPr>
        <w:t xml:space="preserve">Despite many studies regarding corporate governance and ethical commitment index toward corporate financial performance, the relationship between ethical commitment index and corporate governance also becomes an interesting topic. At a glance, ethical commitment index and corporate governance </w:t>
      </w:r>
      <w:r w:rsidRPr="003F3ADF">
        <w:rPr>
          <w:noProof/>
          <w:color w:val="000000" w:themeColor="text1"/>
          <w:sz w:val="28"/>
          <w:szCs w:val="28"/>
        </w:rPr>
        <w:t>seem</w:t>
      </w:r>
      <w:r w:rsidRPr="009040BC">
        <w:rPr>
          <w:noProof/>
          <w:color w:val="000000" w:themeColor="text1"/>
          <w:sz w:val="28"/>
          <w:szCs w:val="28"/>
        </w:rPr>
        <w:t xml:space="preserve"> identical, but </w:t>
      </w:r>
      <w:r w:rsidRPr="003F3ADF">
        <w:rPr>
          <w:noProof/>
          <w:color w:val="000000" w:themeColor="text1"/>
          <w:sz w:val="28"/>
          <w:szCs w:val="28"/>
        </w:rPr>
        <w:t>actually</w:t>
      </w:r>
      <w:r w:rsidR="003F3ADF">
        <w:rPr>
          <w:noProof/>
          <w:color w:val="000000" w:themeColor="text1"/>
          <w:sz w:val="28"/>
          <w:szCs w:val="28"/>
        </w:rPr>
        <w:t>,</w:t>
      </w:r>
      <w:r w:rsidRPr="009040BC">
        <w:rPr>
          <w:noProof/>
          <w:color w:val="000000" w:themeColor="text1"/>
          <w:sz w:val="28"/>
          <w:szCs w:val="28"/>
        </w:rPr>
        <w:t xml:space="preserve">both of the </w:t>
      </w:r>
      <w:r w:rsidRPr="003F3ADF">
        <w:rPr>
          <w:noProof/>
          <w:color w:val="000000" w:themeColor="text1"/>
          <w:sz w:val="28"/>
          <w:szCs w:val="28"/>
        </w:rPr>
        <w:t>issue</w:t>
      </w:r>
      <w:r w:rsidR="003F3ADF">
        <w:rPr>
          <w:noProof/>
          <w:color w:val="000000" w:themeColor="text1"/>
          <w:sz w:val="28"/>
          <w:szCs w:val="28"/>
        </w:rPr>
        <w:t>s</w:t>
      </w:r>
      <w:r w:rsidRPr="009040BC">
        <w:rPr>
          <w:noProof/>
          <w:color w:val="000000" w:themeColor="text1"/>
          <w:sz w:val="28"/>
          <w:szCs w:val="28"/>
        </w:rPr>
        <w:t xml:space="preserve"> represent</w:t>
      </w:r>
      <w:r w:rsidR="003F3ADF">
        <w:rPr>
          <w:noProof/>
          <w:color w:val="000000" w:themeColor="text1"/>
          <w:sz w:val="28"/>
          <w:szCs w:val="28"/>
        </w:rPr>
        <w:t xml:space="preserve"> the</w:t>
      </w:r>
      <w:r w:rsidRPr="003F3ADF">
        <w:rPr>
          <w:noProof/>
          <w:color w:val="000000" w:themeColor="text1"/>
          <w:sz w:val="28"/>
          <w:szCs w:val="28"/>
        </w:rPr>
        <w:t>different</w:t>
      </w:r>
      <w:r w:rsidRPr="009040BC">
        <w:rPr>
          <w:noProof/>
          <w:color w:val="000000" w:themeColor="text1"/>
          <w:sz w:val="28"/>
          <w:szCs w:val="28"/>
        </w:rPr>
        <w:t xml:space="preserve"> area. According to Pae and Choi (2011), corporate </w:t>
      </w:r>
      <w:r w:rsidRPr="009040BC">
        <w:rPr>
          <w:noProof/>
          <w:color w:val="000000" w:themeColor="text1"/>
          <w:sz w:val="28"/>
          <w:szCs w:val="28"/>
        </w:rPr>
        <w:lastRenderedPageBreak/>
        <w:t xml:space="preserve">governance </w:t>
      </w:r>
      <w:r w:rsidRPr="003F3ADF">
        <w:rPr>
          <w:noProof/>
          <w:color w:val="000000" w:themeColor="text1"/>
          <w:sz w:val="28"/>
          <w:szCs w:val="28"/>
        </w:rPr>
        <w:t>represent</w:t>
      </w:r>
      <w:r w:rsidR="003F3ADF">
        <w:rPr>
          <w:noProof/>
          <w:color w:val="000000" w:themeColor="text1"/>
          <w:sz w:val="28"/>
          <w:szCs w:val="28"/>
        </w:rPr>
        <w:t>s</w:t>
      </w:r>
      <w:r w:rsidRPr="009040BC">
        <w:rPr>
          <w:noProof/>
          <w:color w:val="000000" w:themeColor="text1"/>
          <w:sz w:val="28"/>
          <w:szCs w:val="28"/>
        </w:rPr>
        <w:t xml:space="preserve"> governance mechanism, while business ethics represent ethical decision making from corporate. Past studies </w:t>
      </w:r>
      <w:r w:rsidRPr="003F3ADF">
        <w:rPr>
          <w:noProof/>
          <w:color w:val="000000" w:themeColor="text1"/>
          <w:sz w:val="28"/>
          <w:szCs w:val="28"/>
        </w:rPr>
        <w:t>found</w:t>
      </w:r>
      <w:r w:rsidRPr="009040BC">
        <w:rPr>
          <w:noProof/>
          <w:color w:val="000000" w:themeColor="text1"/>
          <w:sz w:val="28"/>
          <w:szCs w:val="28"/>
        </w:rPr>
        <w:t xml:space="preserve"> that corporate governance is positively significant toward ethical commitment index (Pae and Choi, 2011; Brickley, Smith Jr., &amp;</w:t>
      </w:r>
      <w:r w:rsidRPr="003F3ADF">
        <w:rPr>
          <w:noProof/>
          <w:color w:val="000000" w:themeColor="text1"/>
          <w:sz w:val="28"/>
          <w:szCs w:val="28"/>
        </w:rPr>
        <w:t>Jerold,</w:t>
      </w:r>
      <w:r w:rsidRPr="009040BC">
        <w:rPr>
          <w:noProof/>
          <w:color w:val="000000" w:themeColor="text1"/>
          <w:sz w:val="28"/>
          <w:szCs w:val="28"/>
        </w:rPr>
        <w:t xml:space="preserve">2002). </w:t>
      </w:r>
    </w:p>
    <w:p w:rsidR="00971B70" w:rsidRPr="009040BC" w:rsidRDefault="00215F70" w:rsidP="009040BC">
      <w:pPr>
        <w:spacing w:line="360" w:lineRule="auto"/>
        <w:jc w:val="center"/>
        <w:rPr>
          <w:b/>
          <w:sz w:val="28"/>
          <w:szCs w:val="28"/>
        </w:rPr>
      </w:pPr>
      <w:r w:rsidRPr="009040BC">
        <w:rPr>
          <w:b/>
          <w:sz w:val="28"/>
          <w:szCs w:val="28"/>
        </w:rPr>
        <w:t>DATA</w:t>
      </w:r>
    </w:p>
    <w:p w:rsidR="00904C7F" w:rsidRPr="009040BC" w:rsidRDefault="00904C7F" w:rsidP="009040BC">
      <w:pPr>
        <w:spacing w:line="360" w:lineRule="auto"/>
        <w:rPr>
          <w:b/>
          <w:sz w:val="28"/>
          <w:szCs w:val="28"/>
        </w:rPr>
      </w:pPr>
    </w:p>
    <w:p w:rsidR="00904C7F" w:rsidRPr="009040BC" w:rsidRDefault="00904C7F" w:rsidP="009040BC">
      <w:pPr>
        <w:spacing w:line="360" w:lineRule="auto"/>
        <w:jc w:val="both"/>
        <w:rPr>
          <w:color w:val="000000" w:themeColor="text1"/>
          <w:sz w:val="28"/>
          <w:szCs w:val="28"/>
        </w:rPr>
      </w:pPr>
      <w:r w:rsidRPr="009040BC">
        <w:rPr>
          <w:color w:val="000000" w:themeColor="text1"/>
          <w:sz w:val="28"/>
          <w:szCs w:val="28"/>
        </w:rPr>
        <w:t xml:space="preserve">The sample of this research use 30 companies from respondent of questionnaire Ethical Commitment Index from Nainggolan et al. (2017). Those 30 companies, will be used to </w:t>
      </w:r>
      <w:r w:rsidRPr="003F3ADF">
        <w:rPr>
          <w:noProof/>
          <w:color w:val="000000" w:themeColor="text1"/>
          <w:sz w:val="28"/>
          <w:szCs w:val="28"/>
        </w:rPr>
        <w:t>analyze</w:t>
      </w:r>
      <w:r w:rsidRPr="009040BC">
        <w:rPr>
          <w:color w:val="000000" w:themeColor="text1"/>
          <w:sz w:val="28"/>
          <w:szCs w:val="28"/>
        </w:rPr>
        <w:t xml:space="preserve"> ethical commitment index, the corporate governance and financial performance in Indonesia. Furthermore, data for corporate governance and control variables are gathered from Indonesia Stock Exchange (IDX) over period 2012-2016. </w:t>
      </w:r>
    </w:p>
    <w:p w:rsidR="00904C7F" w:rsidRPr="009040BC" w:rsidRDefault="00904C7F" w:rsidP="009040BC">
      <w:pPr>
        <w:spacing w:line="360" w:lineRule="auto"/>
        <w:jc w:val="both"/>
        <w:rPr>
          <w:color w:val="000000" w:themeColor="text1"/>
          <w:sz w:val="28"/>
          <w:szCs w:val="28"/>
        </w:rPr>
      </w:pPr>
    </w:p>
    <w:p w:rsidR="00904C7F" w:rsidRPr="009040BC" w:rsidRDefault="00904C7F" w:rsidP="009040BC">
      <w:pPr>
        <w:spacing w:line="360" w:lineRule="auto"/>
        <w:jc w:val="both"/>
        <w:rPr>
          <w:color w:val="000000" w:themeColor="text1"/>
          <w:sz w:val="28"/>
          <w:szCs w:val="28"/>
        </w:rPr>
      </w:pPr>
      <w:r w:rsidRPr="009040BC">
        <w:rPr>
          <w:color w:val="000000" w:themeColor="text1"/>
          <w:sz w:val="28"/>
          <w:szCs w:val="28"/>
        </w:rPr>
        <w:t>For the corporate governance, data obtained from</w:t>
      </w:r>
      <w:r w:rsidR="003F3ADF">
        <w:rPr>
          <w:color w:val="000000" w:themeColor="text1"/>
          <w:sz w:val="28"/>
          <w:szCs w:val="28"/>
        </w:rPr>
        <w:t xml:space="preserve"> the</w:t>
      </w:r>
      <w:r w:rsidRPr="003F3ADF">
        <w:rPr>
          <w:noProof/>
          <w:color w:val="000000" w:themeColor="text1"/>
          <w:sz w:val="28"/>
          <w:szCs w:val="28"/>
        </w:rPr>
        <w:t>annual</w:t>
      </w:r>
      <w:r w:rsidRPr="009040BC">
        <w:rPr>
          <w:color w:val="000000" w:themeColor="text1"/>
          <w:sz w:val="28"/>
          <w:szCs w:val="28"/>
        </w:rPr>
        <w:t xml:space="preserve"> report of </w:t>
      </w:r>
      <w:r w:rsidRPr="003F3ADF">
        <w:rPr>
          <w:noProof/>
          <w:color w:val="000000" w:themeColor="text1"/>
          <w:sz w:val="28"/>
          <w:szCs w:val="28"/>
        </w:rPr>
        <w:t>analyzed</w:t>
      </w:r>
      <w:r w:rsidRPr="009040BC">
        <w:rPr>
          <w:color w:val="000000" w:themeColor="text1"/>
          <w:sz w:val="28"/>
          <w:szCs w:val="28"/>
        </w:rPr>
        <w:t xml:space="preserve"> listed companies. This report will identify the variables needed for measuring corporate governance listed companies. The variables used for corporate governance are local, foreign and managerial ownership, board size, independent managerial, and audit committee of a company.</w:t>
      </w:r>
    </w:p>
    <w:p w:rsidR="00904C7F" w:rsidRPr="009040BC" w:rsidRDefault="00904C7F" w:rsidP="009040BC">
      <w:pPr>
        <w:spacing w:line="360" w:lineRule="auto"/>
        <w:rPr>
          <w:b/>
          <w:sz w:val="28"/>
          <w:szCs w:val="28"/>
        </w:rPr>
      </w:pPr>
    </w:p>
    <w:p w:rsidR="00904C7F" w:rsidRPr="009040BC" w:rsidRDefault="00904C7F" w:rsidP="009040BC">
      <w:pPr>
        <w:spacing w:line="360" w:lineRule="auto"/>
        <w:jc w:val="center"/>
        <w:rPr>
          <w:b/>
          <w:sz w:val="28"/>
          <w:szCs w:val="28"/>
        </w:rPr>
      </w:pPr>
      <w:r w:rsidRPr="009040BC">
        <w:rPr>
          <w:b/>
          <w:sz w:val="28"/>
          <w:szCs w:val="28"/>
        </w:rPr>
        <w:t>METHODOLOGY</w:t>
      </w:r>
    </w:p>
    <w:p w:rsidR="00904C7F" w:rsidRPr="009040BC" w:rsidRDefault="00904C7F" w:rsidP="009040BC">
      <w:pPr>
        <w:spacing w:line="360" w:lineRule="auto"/>
        <w:rPr>
          <w:b/>
          <w:sz w:val="28"/>
          <w:szCs w:val="28"/>
        </w:rPr>
      </w:pPr>
    </w:p>
    <w:p w:rsidR="00904C7F" w:rsidRPr="009040BC" w:rsidRDefault="00904C7F" w:rsidP="009040BC">
      <w:pPr>
        <w:spacing w:line="360" w:lineRule="auto"/>
        <w:jc w:val="both"/>
        <w:rPr>
          <w:color w:val="000000" w:themeColor="text1"/>
          <w:sz w:val="28"/>
          <w:szCs w:val="28"/>
        </w:rPr>
      </w:pPr>
      <w:r w:rsidRPr="009040BC">
        <w:rPr>
          <w:color w:val="000000" w:themeColor="text1"/>
          <w:sz w:val="28"/>
          <w:szCs w:val="28"/>
        </w:rPr>
        <w:t xml:space="preserve">This study aims to </w:t>
      </w:r>
      <w:r w:rsidRPr="003F3ADF">
        <w:rPr>
          <w:noProof/>
          <w:color w:val="000000" w:themeColor="text1"/>
          <w:sz w:val="28"/>
          <w:szCs w:val="28"/>
        </w:rPr>
        <w:t>analyze</w:t>
      </w:r>
      <w:r w:rsidRPr="009040BC">
        <w:rPr>
          <w:color w:val="000000" w:themeColor="text1"/>
          <w:sz w:val="28"/>
          <w:szCs w:val="28"/>
        </w:rPr>
        <w:t xml:space="preserve"> the relationship among ethical commitment index, corporate governance and financial performance. To </w:t>
      </w:r>
      <w:r w:rsidRPr="003F3ADF">
        <w:rPr>
          <w:noProof/>
          <w:color w:val="000000" w:themeColor="text1"/>
          <w:sz w:val="28"/>
          <w:szCs w:val="28"/>
        </w:rPr>
        <w:t>analyze</w:t>
      </w:r>
      <w:r w:rsidRPr="009040BC">
        <w:rPr>
          <w:color w:val="000000" w:themeColor="text1"/>
          <w:sz w:val="28"/>
          <w:szCs w:val="28"/>
        </w:rPr>
        <w:t xml:space="preserve"> those issues, this research </w:t>
      </w:r>
      <w:r w:rsidRPr="003F3ADF">
        <w:rPr>
          <w:noProof/>
          <w:color w:val="000000" w:themeColor="text1"/>
          <w:sz w:val="28"/>
          <w:szCs w:val="28"/>
        </w:rPr>
        <w:t>use</w:t>
      </w:r>
      <w:r w:rsidR="003F3ADF" w:rsidRPr="003F3ADF">
        <w:rPr>
          <w:noProof/>
          <w:color w:val="000000" w:themeColor="text1"/>
          <w:sz w:val="28"/>
          <w:szCs w:val="28"/>
        </w:rPr>
        <w:t>d</w:t>
      </w:r>
      <w:r w:rsidRPr="009040BC">
        <w:rPr>
          <w:color w:val="000000" w:themeColor="text1"/>
          <w:sz w:val="28"/>
          <w:szCs w:val="28"/>
        </w:rPr>
        <w:t xml:space="preserve"> multi linear regression analysis. The first equation model used to test</w:t>
      </w:r>
      <w:r w:rsidR="003F3ADF">
        <w:rPr>
          <w:color w:val="000000" w:themeColor="text1"/>
          <w:sz w:val="28"/>
          <w:szCs w:val="28"/>
        </w:rPr>
        <w:t xml:space="preserve"> the</w:t>
      </w:r>
      <w:r w:rsidRPr="003F3ADF">
        <w:rPr>
          <w:noProof/>
          <w:color w:val="000000" w:themeColor="text1"/>
          <w:sz w:val="28"/>
          <w:szCs w:val="28"/>
        </w:rPr>
        <w:t>relationship</w:t>
      </w:r>
      <w:r w:rsidRPr="009040BC">
        <w:rPr>
          <w:color w:val="000000" w:themeColor="text1"/>
          <w:sz w:val="28"/>
          <w:szCs w:val="28"/>
        </w:rPr>
        <w:t xml:space="preserve"> of ethical commitment index toward financial performance as follow: </w:t>
      </w:r>
    </w:p>
    <w:p w:rsidR="00904C7F" w:rsidRPr="009040BC" w:rsidRDefault="00904C7F" w:rsidP="009040BC">
      <w:pPr>
        <w:spacing w:line="360" w:lineRule="auto"/>
        <w:jc w:val="both"/>
        <w:rPr>
          <w:color w:val="000000" w:themeColor="text1"/>
          <w:sz w:val="28"/>
          <w:szCs w:val="28"/>
        </w:rPr>
      </w:pPr>
      <m:oMathPara>
        <m:oMath>
          <m:r>
            <w:rPr>
              <w:rFonts w:ascii="Cambria Math" w:hAnsi="Cambria Math"/>
              <w:color w:val="000000" w:themeColor="text1"/>
              <w:sz w:val="28"/>
              <w:szCs w:val="28"/>
            </w:rPr>
            <m:t xml:space="preserve">CFP=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β</m:t>
              </m:r>
            </m:e>
            <m:sub>
              <m:r>
                <w:rPr>
                  <w:rFonts w:ascii="Cambria Math" w:hAnsi="Cambria Math"/>
                  <w:color w:val="000000" w:themeColor="text1"/>
                  <w:sz w:val="28"/>
                  <w:szCs w:val="28"/>
                </w:rPr>
                <m:t>0</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β</m:t>
              </m:r>
            </m:e>
            <m:sub>
              <m:r>
                <w:rPr>
                  <w:rFonts w:ascii="Cambria Math" w:hAnsi="Cambria Math"/>
                  <w:color w:val="000000" w:themeColor="text1"/>
                  <w:sz w:val="28"/>
                  <w:szCs w:val="28"/>
                </w:rPr>
                <m:t>1</m:t>
              </m:r>
            </m:sub>
          </m:sSub>
          <m:r>
            <w:rPr>
              <w:rFonts w:ascii="Cambria Math" w:hAnsi="Cambria Math"/>
              <w:color w:val="000000" w:themeColor="text1"/>
              <w:sz w:val="28"/>
              <w:szCs w:val="28"/>
            </w:rPr>
            <m:t xml:space="preserve">ECI+ Control+e </m:t>
          </m:r>
        </m:oMath>
      </m:oMathPara>
    </w:p>
    <w:p w:rsidR="00904C7F" w:rsidRPr="009040BC" w:rsidRDefault="00904C7F" w:rsidP="009040BC">
      <w:pPr>
        <w:spacing w:line="360" w:lineRule="auto"/>
        <w:jc w:val="both"/>
        <w:rPr>
          <w:color w:val="000000" w:themeColor="text1"/>
          <w:sz w:val="28"/>
          <w:szCs w:val="28"/>
        </w:rPr>
      </w:pPr>
      <w:r w:rsidRPr="009040BC">
        <w:rPr>
          <w:sz w:val="28"/>
          <w:szCs w:val="28"/>
        </w:rPr>
        <w:t xml:space="preserve">where ECI is ethical commitment index, and CFP is corporate financial </w:t>
      </w:r>
      <w:r w:rsidR="00CD66B0" w:rsidRPr="009040BC">
        <w:rPr>
          <w:sz w:val="28"/>
          <w:szCs w:val="28"/>
        </w:rPr>
        <w:t>performances</w:t>
      </w:r>
      <w:r w:rsidRPr="009040BC">
        <w:rPr>
          <w:sz w:val="28"/>
          <w:szCs w:val="28"/>
        </w:rPr>
        <w:t xml:space="preserve"> measurement which are ROE, NPM, ROA, and Tobin’s Q. </w:t>
      </w:r>
      <w:r w:rsidRPr="009040BC">
        <w:rPr>
          <w:color w:val="000000" w:themeColor="text1"/>
          <w:sz w:val="28"/>
          <w:szCs w:val="28"/>
        </w:rPr>
        <w:t xml:space="preserve">Ethical Commitment Index is expected to have a positive relationship toward company financial performance since most of the studies </w:t>
      </w:r>
      <w:r w:rsidRPr="003F3ADF">
        <w:rPr>
          <w:noProof/>
          <w:color w:val="000000" w:themeColor="text1"/>
          <w:sz w:val="28"/>
          <w:szCs w:val="28"/>
        </w:rPr>
        <w:t>show</w:t>
      </w:r>
      <w:r w:rsidRPr="009040BC">
        <w:rPr>
          <w:color w:val="000000" w:themeColor="text1"/>
          <w:sz w:val="28"/>
          <w:szCs w:val="28"/>
        </w:rPr>
        <w:t xml:space="preserve"> a positive relationship between ethics toward company financial performances. </w:t>
      </w:r>
    </w:p>
    <w:p w:rsidR="00904C7F" w:rsidRPr="009040BC" w:rsidRDefault="00904C7F" w:rsidP="009040BC">
      <w:pPr>
        <w:spacing w:line="360" w:lineRule="auto"/>
        <w:jc w:val="both"/>
        <w:rPr>
          <w:color w:val="000000" w:themeColor="text1"/>
          <w:sz w:val="28"/>
          <w:szCs w:val="28"/>
        </w:rPr>
      </w:pPr>
    </w:p>
    <w:p w:rsidR="00904C7F" w:rsidRPr="009040BC" w:rsidRDefault="00904C7F" w:rsidP="009040BC">
      <w:pPr>
        <w:spacing w:line="360" w:lineRule="auto"/>
        <w:jc w:val="both"/>
        <w:rPr>
          <w:color w:val="000000" w:themeColor="text1"/>
          <w:sz w:val="28"/>
          <w:szCs w:val="28"/>
        </w:rPr>
      </w:pPr>
      <w:r w:rsidRPr="009040BC">
        <w:rPr>
          <w:color w:val="000000" w:themeColor="text1"/>
          <w:sz w:val="28"/>
          <w:szCs w:val="28"/>
        </w:rPr>
        <w:t>This research used 4 control variables</w:t>
      </w:r>
      <w:r w:rsidR="00501837" w:rsidRPr="009040BC">
        <w:rPr>
          <w:color w:val="000000" w:themeColor="text1"/>
          <w:sz w:val="28"/>
          <w:szCs w:val="28"/>
        </w:rPr>
        <w:t xml:space="preserve">. </w:t>
      </w:r>
      <w:r w:rsidRPr="009040BC">
        <w:rPr>
          <w:color w:val="000000" w:themeColor="text1"/>
          <w:sz w:val="28"/>
          <w:szCs w:val="28"/>
        </w:rPr>
        <w:t>The four variables are Beta(b), Total Asset (</w:t>
      </w:r>
      <w:r w:rsidRPr="003F3ADF">
        <w:rPr>
          <w:noProof/>
          <w:color w:val="000000" w:themeColor="text1"/>
          <w:sz w:val="28"/>
          <w:szCs w:val="28"/>
        </w:rPr>
        <w:t>ta</w:t>
      </w:r>
      <w:r w:rsidRPr="009040BC">
        <w:rPr>
          <w:color w:val="000000" w:themeColor="text1"/>
          <w:sz w:val="28"/>
          <w:szCs w:val="28"/>
        </w:rPr>
        <w:t>), Change of Sales (cs), and Financial Leverage (</w:t>
      </w:r>
      <w:r w:rsidRPr="003F3ADF">
        <w:rPr>
          <w:noProof/>
          <w:color w:val="000000" w:themeColor="text1"/>
          <w:sz w:val="28"/>
          <w:szCs w:val="28"/>
        </w:rPr>
        <w:t>flv</w:t>
      </w:r>
      <w:r w:rsidRPr="009040BC">
        <w:rPr>
          <w:color w:val="000000" w:themeColor="text1"/>
          <w:sz w:val="28"/>
          <w:szCs w:val="28"/>
        </w:rPr>
        <w:t xml:space="preserve">). Beta expects to have a positive relationship toward corporate financial performance since the higher the risk, the more return that company will get. Beta used for control a systematic risk of a company. Furthermore, total asset expected to have a negative relationship toward corporate financial performance </w:t>
      </w:r>
      <w:sdt>
        <w:sdtPr>
          <w:rPr>
            <w:color w:val="000000" w:themeColor="text1"/>
            <w:sz w:val="28"/>
            <w:szCs w:val="28"/>
          </w:rPr>
          <w:id w:val="-624384872"/>
          <w:citation/>
        </w:sdtPr>
        <w:sdtContent>
          <w:r w:rsidR="00940500" w:rsidRPr="009040BC">
            <w:rPr>
              <w:color w:val="000000" w:themeColor="text1"/>
              <w:sz w:val="28"/>
              <w:szCs w:val="28"/>
            </w:rPr>
            <w:fldChar w:fldCharType="begin"/>
          </w:r>
          <w:r w:rsidRPr="009040BC">
            <w:rPr>
              <w:color w:val="000000" w:themeColor="text1"/>
              <w:sz w:val="28"/>
              <w:szCs w:val="28"/>
            </w:rPr>
            <w:instrText xml:space="preserve"> CITATION Dan13 \l 1033 </w:instrText>
          </w:r>
          <w:r w:rsidR="00940500" w:rsidRPr="009040BC">
            <w:rPr>
              <w:color w:val="000000" w:themeColor="text1"/>
              <w:sz w:val="28"/>
              <w:szCs w:val="28"/>
            </w:rPr>
            <w:fldChar w:fldCharType="separate"/>
          </w:r>
          <w:r w:rsidR="00911ED8" w:rsidRPr="00911ED8">
            <w:rPr>
              <w:noProof/>
              <w:color w:val="000000" w:themeColor="text1"/>
              <w:sz w:val="28"/>
              <w:szCs w:val="28"/>
            </w:rPr>
            <w:t>(Dang &amp; Li, 2013)</w:t>
          </w:r>
          <w:r w:rsidR="00940500" w:rsidRPr="009040BC">
            <w:rPr>
              <w:color w:val="000000" w:themeColor="text1"/>
              <w:sz w:val="28"/>
              <w:szCs w:val="28"/>
            </w:rPr>
            <w:fldChar w:fldCharType="end"/>
          </w:r>
        </w:sdtContent>
      </w:sdt>
      <w:r w:rsidRPr="009040BC">
        <w:rPr>
          <w:color w:val="000000" w:themeColor="text1"/>
          <w:sz w:val="28"/>
          <w:szCs w:val="28"/>
        </w:rPr>
        <w:t xml:space="preserve">. The better financial performance, the more asset used by the company to increase their financial performance. Change of sales expects to have a positive relationship toward corporate financial performance since the higher sales growth will have higher </w:t>
      </w:r>
      <w:r w:rsidRPr="003F3ADF">
        <w:rPr>
          <w:noProof/>
          <w:color w:val="000000" w:themeColor="text1"/>
          <w:sz w:val="28"/>
          <w:szCs w:val="28"/>
        </w:rPr>
        <w:t>value</w:t>
      </w:r>
      <w:r w:rsidRPr="009040BC">
        <w:rPr>
          <w:color w:val="000000" w:themeColor="text1"/>
          <w:sz w:val="28"/>
          <w:szCs w:val="28"/>
        </w:rPr>
        <w:t xml:space="preserve"> in a capital market</w:t>
      </w:r>
      <w:r w:rsidRPr="009040BC">
        <w:rPr>
          <w:noProof/>
          <w:color w:val="000000" w:themeColor="text1"/>
          <w:sz w:val="28"/>
          <w:szCs w:val="28"/>
        </w:rPr>
        <w:t xml:space="preserve"> (Dechow et al., 2004)</w:t>
      </w:r>
      <w:r w:rsidRPr="009040BC">
        <w:rPr>
          <w:color w:val="000000" w:themeColor="text1"/>
          <w:sz w:val="28"/>
          <w:szCs w:val="28"/>
        </w:rPr>
        <w:t xml:space="preserve">. The company that rely on debt financing tend to have a good business ethics, therefore it will increase the return to the company (Pae and Choi, 2011). Hence, this research expects a positive relationship toward company financial performance. </w:t>
      </w:r>
    </w:p>
    <w:p w:rsidR="00904C7F" w:rsidRPr="009040BC" w:rsidRDefault="00904C7F" w:rsidP="009040BC">
      <w:pPr>
        <w:spacing w:line="360" w:lineRule="auto"/>
        <w:rPr>
          <w:sz w:val="28"/>
          <w:szCs w:val="28"/>
        </w:rPr>
      </w:pPr>
    </w:p>
    <w:p w:rsidR="00004486" w:rsidRPr="009040BC" w:rsidRDefault="00004486" w:rsidP="009040BC">
      <w:pPr>
        <w:spacing w:line="360" w:lineRule="auto"/>
        <w:jc w:val="both"/>
        <w:rPr>
          <w:color w:val="000000" w:themeColor="text1"/>
          <w:sz w:val="28"/>
          <w:szCs w:val="28"/>
        </w:rPr>
      </w:pPr>
      <w:r w:rsidRPr="009040BC">
        <w:rPr>
          <w:color w:val="000000" w:themeColor="text1"/>
          <w:sz w:val="28"/>
          <w:szCs w:val="28"/>
        </w:rPr>
        <w:t xml:space="preserve">The second equation model used to test the relationship between both Ethical Commitment Index and Corporate Governance toward financial performance. The equation as </w:t>
      </w:r>
      <w:r w:rsidRPr="003F3ADF">
        <w:rPr>
          <w:noProof/>
          <w:color w:val="000000" w:themeColor="text1"/>
          <w:sz w:val="28"/>
          <w:szCs w:val="28"/>
        </w:rPr>
        <w:t>follow</w:t>
      </w:r>
      <w:r w:rsidR="003F3ADF">
        <w:rPr>
          <w:noProof/>
          <w:color w:val="000000" w:themeColor="text1"/>
          <w:sz w:val="28"/>
          <w:szCs w:val="28"/>
        </w:rPr>
        <w:t>s</w:t>
      </w:r>
      <w:r w:rsidRPr="009040BC">
        <w:rPr>
          <w:color w:val="000000" w:themeColor="text1"/>
          <w:sz w:val="28"/>
          <w:szCs w:val="28"/>
        </w:rPr>
        <w:t>:</w:t>
      </w:r>
    </w:p>
    <w:p w:rsidR="00004486" w:rsidRPr="009040BC" w:rsidRDefault="00004486" w:rsidP="009040BC">
      <w:pPr>
        <w:spacing w:line="360" w:lineRule="auto"/>
        <w:jc w:val="both"/>
        <w:rPr>
          <w:color w:val="000000" w:themeColor="text1"/>
          <w:sz w:val="28"/>
          <w:szCs w:val="28"/>
        </w:rPr>
      </w:pPr>
    </w:p>
    <w:p w:rsidR="00004486" w:rsidRPr="009040BC" w:rsidRDefault="00004486" w:rsidP="009040BC">
      <w:pPr>
        <w:spacing w:line="360" w:lineRule="auto"/>
        <w:jc w:val="both"/>
        <w:rPr>
          <w:rFonts w:eastAsiaTheme="minorEastAsia"/>
          <w:color w:val="000000" w:themeColor="text1"/>
          <w:sz w:val="28"/>
          <w:szCs w:val="28"/>
        </w:rPr>
      </w:pPr>
      <m:oMathPara>
        <m:oMath>
          <m:r>
            <w:rPr>
              <w:rFonts w:ascii="Cambria Math" w:hAnsi="Cambria Math"/>
              <w:color w:val="000000" w:themeColor="text1"/>
              <w:sz w:val="28"/>
              <w:szCs w:val="28"/>
            </w:rPr>
            <m:t>CFP= β0+β1 ECI+β2 Corporate Governance+Control+e</m:t>
          </m:r>
        </m:oMath>
      </m:oMathPara>
    </w:p>
    <w:p w:rsidR="00004486" w:rsidRPr="009040BC" w:rsidRDefault="00004486" w:rsidP="009040BC">
      <w:pPr>
        <w:spacing w:line="360" w:lineRule="auto"/>
        <w:jc w:val="both"/>
        <w:rPr>
          <w:rFonts w:eastAsiaTheme="minorEastAsia"/>
          <w:color w:val="000000" w:themeColor="text1"/>
          <w:sz w:val="28"/>
          <w:szCs w:val="28"/>
        </w:rPr>
      </w:pPr>
      <w:r w:rsidRPr="009040BC">
        <w:rPr>
          <w:rFonts w:eastAsiaTheme="minorEastAsia"/>
          <w:color w:val="000000" w:themeColor="text1"/>
          <w:sz w:val="28"/>
          <w:szCs w:val="28"/>
        </w:rPr>
        <w:t>where :</w:t>
      </w:r>
    </w:p>
    <w:p w:rsidR="00004486" w:rsidRPr="009040BC" w:rsidRDefault="00004486" w:rsidP="009040BC">
      <w:pPr>
        <w:spacing w:line="360" w:lineRule="auto"/>
        <w:jc w:val="both"/>
        <w:rPr>
          <w:rFonts w:eastAsiaTheme="minorEastAsia"/>
          <w:color w:val="000000" w:themeColor="text1"/>
          <w:sz w:val="28"/>
          <w:szCs w:val="28"/>
        </w:rPr>
      </w:pPr>
      <m:oMath>
        <m:r>
          <w:rPr>
            <w:rFonts w:ascii="Cambria Math" w:hAnsi="Cambria Math"/>
            <w:color w:val="000000" w:themeColor="text1"/>
            <w:sz w:val="28"/>
            <w:szCs w:val="28"/>
          </w:rPr>
          <m:t>β0</m:t>
        </m:r>
      </m:oMath>
      <w:r w:rsidRPr="009040BC">
        <w:rPr>
          <w:rFonts w:eastAsiaTheme="minorEastAsia"/>
          <w:color w:val="000000" w:themeColor="text1"/>
          <w:sz w:val="28"/>
          <w:szCs w:val="28"/>
        </w:rPr>
        <w:tab/>
      </w:r>
      <w:r w:rsidRPr="009040BC">
        <w:rPr>
          <w:rFonts w:eastAsiaTheme="minorEastAsia"/>
          <w:color w:val="000000" w:themeColor="text1"/>
          <w:sz w:val="28"/>
          <w:szCs w:val="28"/>
        </w:rPr>
        <w:tab/>
        <w:t xml:space="preserve">= Constant </w:t>
      </w:r>
    </w:p>
    <w:p w:rsidR="00004486" w:rsidRPr="009040BC" w:rsidRDefault="00004486" w:rsidP="009040BC">
      <w:pPr>
        <w:spacing w:line="360" w:lineRule="auto"/>
        <w:jc w:val="both"/>
        <w:rPr>
          <w:rFonts w:eastAsiaTheme="minorEastAsia"/>
          <w:color w:val="000000" w:themeColor="text1"/>
          <w:sz w:val="28"/>
          <w:szCs w:val="28"/>
        </w:rPr>
      </w:pPr>
      <m:oMath>
        <m:r>
          <w:rPr>
            <w:rFonts w:ascii="Cambria Math" w:hAnsi="Cambria Math"/>
            <w:color w:val="000000" w:themeColor="text1"/>
            <w:sz w:val="28"/>
            <w:szCs w:val="28"/>
          </w:rPr>
          <m:t>β1-β7</m:t>
        </m:r>
      </m:oMath>
      <w:r w:rsidRPr="009040BC">
        <w:rPr>
          <w:rFonts w:eastAsiaTheme="minorEastAsia"/>
          <w:color w:val="000000" w:themeColor="text1"/>
          <w:sz w:val="28"/>
          <w:szCs w:val="28"/>
        </w:rPr>
        <w:tab/>
        <w:t>= Correlation of Coefficient</w:t>
      </w:r>
    </w:p>
    <w:p w:rsidR="00004486" w:rsidRPr="009040BC" w:rsidRDefault="00004486" w:rsidP="009040BC">
      <w:pPr>
        <w:spacing w:line="360" w:lineRule="auto"/>
        <w:jc w:val="both"/>
        <w:rPr>
          <w:b/>
          <w:color w:val="000000" w:themeColor="text1"/>
          <w:sz w:val="28"/>
          <w:szCs w:val="28"/>
        </w:rPr>
      </w:pPr>
      <m:oMath>
        <m:r>
          <m:rPr>
            <m:sty m:val="bi"/>
          </m:rPr>
          <w:rPr>
            <w:rFonts w:ascii="Cambria Math" w:hAnsi="Cambria Math"/>
            <w:color w:val="000000" w:themeColor="text1"/>
            <w:sz w:val="28"/>
            <w:szCs w:val="28"/>
          </w:rPr>
          <m:t>e</m:t>
        </m:r>
      </m:oMath>
      <w:r w:rsidRPr="009040BC">
        <w:rPr>
          <w:b/>
          <w:color w:val="000000" w:themeColor="text1"/>
          <w:sz w:val="28"/>
          <w:szCs w:val="28"/>
        </w:rPr>
        <w:tab/>
      </w:r>
      <w:r w:rsidRPr="009040BC">
        <w:rPr>
          <w:color w:val="000000" w:themeColor="text1"/>
          <w:sz w:val="28"/>
          <w:szCs w:val="28"/>
        </w:rPr>
        <w:tab/>
        <w:t>= Residual error of regression model</w:t>
      </w:r>
    </w:p>
    <w:p w:rsidR="00004486" w:rsidRPr="009040BC" w:rsidRDefault="00004486" w:rsidP="009040BC">
      <w:pPr>
        <w:spacing w:line="360" w:lineRule="auto"/>
        <w:jc w:val="both"/>
        <w:rPr>
          <w:b/>
          <w:color w:val="000000" w:themeColor="text1"/>
          <w:sz w:val="28"/>
          <w:szCs w:val="28"/>
        </w:rPr>
      </w:pPr>
    </w:p>
    <w:p w:rsidR="00004486" w:rsidRPr="009040BC" w:rsidRDefault="00004486" w:rsidP="009040BC">
      <w:pPr>
        <w:spacing w:line="360" w:lineRule="auto"/>
        <w:jc w:val="both"/>
        <w:rPr>
          <w:b/>
          <w:color w:val="000000" w:themeColor="text1"/>
          <w:position w:val="-3"/>
          <w:sz w:val="28"/>
          <w:szCs w:val="28"/>
        </w:rPr>
      </w:pPr>
      <w:r w:rsidRPr="009040BC">
        <w:rPr>
          <w:color w:val="000000" w:themeColor="text1"/>
          <w:sz w:val="28"/>
          <w:szCs w:val="28"/>
        </w:rPr>
        <w:t>The dependent of this research is</w:t>
      </w:r>
      <w:r w:rsidR="003F3ADF">
        <w:rPr>
          <w:color w:val="000000" w:themeColor="text1"/>
          <w:sz w:val="28"/>
          <w:szCs w:val="28"/>
        </w:rPr>
        <w:t xml:space="preserve"> a</w:t>
      </w:r>
      <w:r w:rsidRPr="003F3ADF">
        <w:rPr>
          <w:noProof/>
          <w:color w:val="000000" w:themeColor="text1"/>
          <w:sz w:val="28"/>
          <w:szCs w:val="28"/>
        </w:rPr>
        <w:t>corporate</w:t>
      </w:r>
      <w:r w:rsidRPr="009040BC">
        <w:rPr>
          <w:color w:val="000000" w:themeColor="text1"/>
          <w:sz w:val="28"/>
          <w:szCs w:val="28"/>
        </w:rPr>
        <w:t xml:space="preserve"> financial performance which divided into 4 model</w:t>
      </w:r>
      <w:r w:rsidR="00CD66B0" w:rsidRPr="009040BC">
        <w:rPr>
          <w:color w:val="000000" w:themeColor="text1"/>
          <w:sz w:val="28"/>
          <w:szCs w:val="28"/>
        </w:rPr>
        <w:t xml:space="preserve"> which is ROA, NPM, ROE, and Tobin’s Q</w:t>
      </w:r>
      <w:r w:rsidRPr="009040BC">
        <w:rPr>
          <w:color w:val="000000" w:themeColor="text1"/>
          <w:sz w:val="28"/>
          <w:szCs w:val="28"/>
        </w:rPr>
        <w:t xml:space="preserve">. The independent for this research are ethical commitment index and corporate governance which will be assessed from local, foreign, and managerial ownership, Independent Managerial, Audit Committee, and Board size. </w:t>
      </w:r>
      <w:r w:rsidR="00AB1528" w:rsidRPr="009040BC">
        <w:rPr>
          <w:color w:val="000000" w:themeColor="text1"/>
          <w:position w:val="-3"/>
          <w:sz w:val="28"/>
          <w:szCs w:val="28"/>
        </w:rPr>
        <w:t xml:space="preserve">Ownership of local shareholders is </w:t>
      </w:r>
      <w:r w:rsidR="00AB1528" w:rsidRPr="003F3ADF">
        <w:rPr>
          <w:noProof/>
          <w:color w:val="000000" w:themeColor="text1"/>
          <w:position w:val="-3"/>
          <w:sz w:val="28"/>
          <w:szCs w:val="28"/>
        </w:rPr>
        <w:t>measure</w:t>
      </w:r>
      <w:r w:rsidR="003F3ADF">
        <w:rPr>
          <w:noProof/>
          <w:color w:val="000000" w:themeColor="text1"/>
          <w:position w:val="-3"/>
          <w:sz w:val="28"/>
          <w:szCs w:val="28"/>
        </w:rPr>
        <w:t xml:space="preserve">d </w:t>
      </w:r>
      <w:r w:rsidR="003F3ADF">
        <w:rPr>
          <w:noProof/>
          <w:color w:val="000000" w:themeColor="text1"/>
          <w:position w:val="-3"/>
          <w:sz w:val="28"/>
          <w:szCs w:val="28"/>
        </w:rPr>
        <w:lastRenderedPageBreak/>
        <w:t>a</w:t>
      </w:r>
      <w:r w:rsidRPr="003F3ADF">
        <w:rPr>
          <w:noProof/>
          <w:color w:val="000000" w:themeColor="text1"/>
          <w:position w:val="-3"/>
          <w:sz w:val="28"/>
          <w:szCs w:val="28"/>
        </w:rPr>
        <w:t>portion</w:t>
      </w:r>
      <w:r w:rsidRPr="009040BC">
        <w:rPr>
          <w:color w:val="000000" w:themeColor="text1"/>
          <w:position w:val="-3"/>
          <w:sz w:val="28"/>
          <w:szCs w:val="28"/>
        </w:rPr>
        <w:t xml:space="preserve"> of share that own by</w:t>
      </w:r>
      <w:r w:rsidR="003F3ADF">
        <w:rPr>
          <w:color w:val="000000" w:themeColor="text1"/>
          <w:position w:val="-3"/>
          <w:sz w:val="28"/>
          <w:szCs w:val="28"/>
        </w:rPr>
        <w:t xml:space="preserve"> an</w:t>
      </w:r>
      <w:r w:rsidRPr="003F3ADF">
        <w:rPr>
          <w:noProof/>
          <w:color w:val="000000" w:themeColor="text1"/>
          <w:position w:val="-3"/>
          <w:sz w:val="28"/>
          <w:szCs w:val="28"/>
        </w:rPr>
        <w:t>individual</w:t>
      </w:r>
      <w:r w:rsidRPr="009040BC">
        <w:rPr>
          <w:color w:val="000000" w:themeColor="text1"/>
          <w:position w:val="-3"/>
          <w:sz w:val="28"/>
          <w:szCs w:val="28"/>
        </w:rPr>
        <w:t>, corporate, and also government in Indonesia to a total number of shares.When a company have more dispersed ownership, it will face higher agency cost and will decrease a financial performance of a company</w:t>
      </w:r>
      <w:r w:rsidRPr="009040BC">
        <w:rPr>
          <w:noProof/>
          <w:color w:val="000000" w:themeColor="text1"/>
          <w:position w:val="-3"/>
          <w:sz w:val="28"/>
          <w:szCs w:val="28"/>
        </w:rPr>
        <w:t xml:space="preserve"> (Ng'ang'</w:t>
      </w:r>
      <w:r w:rsidRPr="003F3ADF">
        <w:rPr>
          <w:noProof/>
          <w:color w:val="000000" w:themeColor="text1"/>
          <w:position w:val="-3"/>
          <w:sz w:val="28"/>
          <w:szCs w:val="28"/>
        </w:rPr>
        <w:t>a et</w:t>
      </w:r>
      <w:r w:rsidRPr="009040BC">
        <w:rPr>
          <w:noProof/>
          <w:color w:val="000000" w:themeColor="text1"/>
          <w:position w:val="-3"/>
          <w:sz w:val="28"/>
          <w:szCs w:val="28"/>
        </w:rPr>
        <w:t xml:space="preserve"> al., 2016)</w:t>
      </w:r>
      <w:r w:rsidRPr="009040BC">
        <w:rPr>
          <w:color w:val="000000" w:themeColor="text1"/>
          <w:position w:val="-3"/>
          <w:sz w:val="28"/>
          <w:szCs w:val="28"/>
        </w:rPr>
        <w:t xml:space="preserve">. Hence, this research </w:t>
      </w:r>
      <w:r w:rsidRPr="003F3ADF">
        <w:rPr>
          <w:noProof/>
          <w:color w:val="000000" w:themeColor="text1"/>
          <w:position w:val="-3"/>
          <w:sz w:val="28"/>
          <w:szCs w:val="28"/>
        </w:rPr>
        <w:t>expect</w:t>
      </w:r>
      <w:r w:rsidR="003F3ADF">
        <w:rPr>
          <w:noProof/>
          <w:color w:val="000000" w:themeColor="text1"/>
          <w:position w:val="-3"/>
          <w:sz w:val="28"/>
          <w:szCs w:val="28"/>
        </w:rPr>
        <w:t>s</w:t>
      </w:r>
      <w:r w:rsidRPr="009040BC">
        <w:rPr>
          <w:color w:val="000000" w:themeColor="text1"/>
          <w:position w:val="-3"/>
          <w:sz w:val="28"/>
          <w:szCs w:val="28"/>
        </w:rPr>
        <w:t xml:space="preserve"> a negative relationship toward financial performance</w:t>
      </w:r>
      <w:r w:rsidR="00AB1528" w:rsidRPr="009040BC">
        <w:rPr>
          <w:color w:val="000000" w:themeColor="text1"/>
          <w:position w:val="-3"/>
          <w:sz w:val="28"/>
          <w:szCs w:val="28"/>
        </w:rPr>
        <w:t>. Furthermore, ownership of foreign shareholders is calculated from</w:t>
      </w:r>
      <w:r w:rsidR="003F3ADF">
        <w:rPr>
          <w:color w:val="000000" w:themeColor="text1"/>
          <w:position w:val="-3"/>
          <w:sz w:val="28"/>
          <w:szCs w:val="28"/>
        </w:rPr>
        <w:t xml:space="preserve"> a</w:t>
      </w:r>
      <w:r w:rsidR="00AB1528" w:rsidRPr="003F3ADF">
        <w:rPr>
          <w:noProof/>
          <w:color w:val="000000" w:themeColor="text1"/>
          <w:position w:val="-3"/>
          <w:sz w:val="28"/>
          <w:szCs w:val="28"/>
        </w:rPr>
        <w:t>portion</w:t>
      </w:r>
      <w:r w:rsidR="00AB1528" w:rsidRPr="009040BC">
        <w:rPr>
          <w:color w:val="000000" w:themeColor="text1"/>
          <w:position w:val="-3"/>
          <w:sz w:val="28"/>
          <w:szCs w:val="28"/>
        </w:rPr>
        <w:t xml:space="preserve"> of foreign shareholders in a company. </w:t>
      </w:r>
      <w:r w:rsidRPr="009040BC">
        <w:rPr>
          <w:color w:val="000000" w:themeColor="text1"/>
          <w:sz w:val="28"/>
          <w:szCs w:val="28"/>
        </w:rPr>
        <w:t>This research expects a positive relationship between foreign shareholders towards corporate financial performances because foreign ownership used as</w:t>
      </w:r>
      <w:r w:rsidR="003F3ADF">
        <w:rPr>
          <w:color w:val="000000" w:themeColor="text1"/>
          <w:sz w:val="28"/>
          <w:szCs w:val="28"/>
        </w:rPr>
        <w:t xml:space="preserve"> a</w:t>
      </w:r>
      <w:r w:rsidRPr="003F3ADF">
        <w:rPr>
          <w:noProof/>
          <w:color w:val="000000" w:themeColor="text1"/>
          <w:sz w:val="28"/>
          <w:szCs w:val="28"/>
        </w:rPr>
        <w:t>proactive</w:t>
      </w:r>
      <w:r w:rsidRPr="009040BC">
        <w:rPr>
          <w:color w:val="000000" w:themeColor="text1"/>
          <w:sz w:val="28"/>
          <w:szCs w:val="28"/>
        </w:rPr>
        <w:t xml:space="preserve"> legitimate action to ensure continued inflows</w:t>
      </w:r>
      <w:sdt>
        <w:sdtPr>
          <w:rPr>
            <w:color w:val="000000" w:themeColor="text1"/>
            <w:sz w:val="28"/>
            <w:szCs w:val="28"/>
          </w:rPr>
          <w:id w:val="-185449183"/>
          <w:citation/>
        </w:sdtPr>
        <w:sdtContent>
          <w:r w:rsidR="00940500" w:rsidRPr="009040BC">
            <w:rPr>
              <w:color w:val="000000" w:themeColor="text1"/>
              <w:sz w:val="28"/>
              <w:szCs w:val="28"/>
            </w:rPr>
            <w:fldChar w:fldCharType="begin"/>
          </w:r>
          <w:r w:rsidRPr="009040BC">
            <w:rPr>
              <w:color w:val="000000" w:themeColor="text1"/>
              <w:sz w:val="28"/>
              <w:szCs w:val="28"/>
            </w:rPr>
            <w:instrText xml:space="preserve"> CITATION Han05 \l 1033 </w:instrText>
          </w:r>
          <w:r w:rsidR="00940500" w:rsidRPr="009040BC">
            <w:rPr>
              <w:color w:val="000000" w:themeColor="text1"/>
              <w:sz w:val="28"/>
              <w:szCs w:val="28"/>
            </w:rPr>
            <w:fldChar w:fldCharType="separate"/>
          </w:r>
          <w:r w:rsidR="00911ED8" w:rsidRPr="00911ED8">
            <w:rPr>
              <w:noProof/>
              <w:color w:val="000000" w:themeColor="text1"/>
              <w:sz w:val="28"/>
              <w:szCs w:val="28"/>
            </w:rPr>
            <w:t>(Haniffa &amp; Cooke, 2005)</w:t>
          </w:r>
          <w:r w:rsidR="00940500" w:rsidRPr="009040BC">
            <w:rPr>
              <w:color w:val="000000" w:themeColor="text1"/>
              <w:sz w:val="28"/>
              <w:szCs w:val="28"/>
            </w:rPr>
            <w:fldChar w:fldCharType="end"/>
          </w:r>
        </w:sdtContent>
      </w:sdt>
      <w:r w:rsidRPr="009040BC">
        <w:rPr>
          <w:color w:val="000000" w:themeColor="text1"/>
          <w:sz w:val="28"/>
          <w:szCs w:val="28"/>
        </w:rPr>
        <w:t xml:space="preserve"> which will increase a financial performance of a company.</w:t>
      </w:r>
    </w:p>
    <w:p w:rsidR="00AB1528" w:rsidRPr="009040BC" w:rsidRDefault="00AB1528" w:rsidP="009040BC">
      <w:pPr>
        <w:spacing w:line="360" w:lineRule="auto"/>
        <w:jc w:val="both"/>
        <w:rPr>
          <w:color w:val="000000" w:themeColor="text1"/>
          <w:position w:val="-3"/>
          <w:sz w:val="28"/>
          <w:szCs w:val="28"/>
        </w:rPr>
      </w:pPr>
    </w:p>
    <w:p w:rsidR="00004486" w:rsidRPr="009040BC" w:rsidRDefault="00004486" w:rsidP="009040BC">
      <w:pPr>
        <w:spacing w:line="360" w:lineRule="auto"/>
        <w:jc w:val="both"/>
        <w:rPr>
          <w:noProof/>
          <w:color w:val="000000" w:themeColor="text1"/>
          <w:position w:val="-3"/>
          <w:sz w:val="28"/>
          <w:szCs w:val="28"/>
        </w:rPr>
      </w:pPr>
      <w:r w:rsidRPr="009040BC">
        <w:rPr>
          <w:color w:val="000000" w:themeColor="text1"/>
          <w:position w:val="-3"/>
          <w:sz w:val="28"/>
          <w:szCs w:val="28"/>
        </w:rPr>
        <w:t xml:space="preserve">Ownership of managerial shareholders is a portion of share </w:t>
      </w:r>
      <w:r w:rsidRPr="003F3ADF">
        <w:rPr>
          <w:noProof/>
          <w:color w:val="000000" w:themeColor="text1"/>
          <w:position w:val="-3"/>
          <w:sz w:val="28"/>
          <w:szCs w:val="28"/>
        </w:rPr>
        <w:t>own</w:t>
      </w:r>
      <w:r w:rsidR="003F3ADF">
        <w:rPr>
          <w:noProof/>
          <w:color w:val="000000" w:themeColor="text1"/>
          <w:position w:val="-3"/>
          <w:sz w:val="28"/>
          <w:szCs w:val="28"/>
        </w:rPr>
        <w:t>ership</w:t>
      </w:r>
      <w:r w:rsidRPr="009040BC">
        <w:rPr>
          <w:color w:val="000000" w:themeColor="text1"/>
          <w:position w:val="-3"/>
          <w:sz w:val="28"/>
          <w:szCs w:val="28"/>
        </w:rPr>
        <w:t xml:space="preserve"> by board directors and commissioners inside the company to </w:t>
      </w:r>
      <w:r w:rsidR="003F3ADF">
        <w:rPr>
          <w:color w:val="000000" w:themeColor="text1"/>
          <w:position w:val="-3"/>
          <w:sz w:val="28"/>
          <w:szCs w:val="28"/>
        </w:rPr>
        <w:t xml:space="preserve">a </w:t>
      </w:r>
      <w:r w:rsidRPr="003F3ADF">
        <w:rPr>
          <w:noProof/>
          <w:color w:val="000000" w:themeColor="text1"/>
          <w:position w:val="-3"/>
          <w:sz w:val="28"/>
          <w:szCs w:val="28"/>
        </w:rPr>
        <w:t>total number</w:t>
      </w:r>
      <w:r w:rsidRPr="009040BC">
        <w:rPr>
          <w:color w:val="000000" w:themeColor="text1"/>
          <w:position w:val="-3"/>
          <w:sz w:val="28"/>
          <w:szCs w:val="28"/>
        </w:rPr>
        <w:t xml:space="preserve"> of shares (</w:t>
      </w:r>
      <w:r w:rsidRPr="009040BC">
        <w:rPr>
          <w:noProof/>
          <w:color w:val="000000" w:themeColor="text1"/>
          <w:position w:val="-3"/>
          <w:sz w:val="28"/>
          <w:szCs w:val="28"/>
        </w:rPr>
        <w:t xml:space="preserve">Wahihdahwati, 2002 cited from </w:t>
      </w:r>
      <w:r w:rsidRPr="004411C9">
        <w:rPr>
          <w:noProof/>
          <w:color w:val="000000" w:themeColor="text1"/>
          <w:position w:val="-3"/>
          <w:sz w:val="28"/>
          <w:szCs w:val="28"/>
        </w:rPr>
        <w:t>Irawan</w:t>
      </w:r>
      <w:r w:rsidRPr="009040BC">
        <w:rPr>
          <w:noProof/>
          <w:color w:val="000000" w:themeColor="text1"/>
          <w:position w:val="-3"/>
          <w:sz w:val="28"/>
          <w:szCs w:val="28"/>
        </w:rPr>
        <w:t xml:space="preserve">&amp; Nainggolan, 2016). Agency problem </w:t>
      </w:r>
      <w:r w:rsidRPr="004411C9">
        <w:rPr>
          <w:noProof/>
          <w:color w:val="000000" w:themeColor="text1"/>
          <w:position w:val="-3"/>
          <w:sz w:val="28"/>
          <w:szCs w:val="28"/>
        </w:rPr>
        <w:t>arise</w:t>
      </w:r>
      <w:r w:rsidR="004411C9">
        <w:rPr>
          <w:noProof/>
          <w:color w:val="000000" w:themeColor="text1"/>
          <w:position w:val="-3"/>
          <w:sz w:val="28"/>
          <w:szCs w:val="28"/>
        </w:rPr>
        <w:t>s</w:t>
      </w:r>
      <w:r w:rsidRPr="009040BC">
        <w:rPr>
          <w:noProof/>
          <w:color w:val="000000" w:themeColor="text1"/>
          <w:position w:val="-3"/>
          <w:sz w:val="28"/>
          <w:szCs w:val="28"/>
        </w:rPr>
        <w:t xml:space="preserve"> when a manager inside the corporation </w:t>
      </w:r>
      <w:r w:rsidRPr="004411C9">
        <w:rPr>
          <w:noProof/>
          <w:color w:val="000000" w:themeColor="text1"/>
          <w:position w:val="-3"/>
          <w:sz w:val="28"/>
          <w:szCs w:val="28"/>
        </w:rPr>
        <w:t>own</w:t>
      </w:r>
      <w:r w:rsidR="004411C9">
        <w:rPr>
          <w:noProof/>
          <w:color w:val="000000" w:themeColor="text1"/>
          <w:position w:val="-3"/>
          <w:sz w:val="28"/>
          <w:szCs w:val="28"/>
        </w:rPr>
        <w:t>s</w:t>
      </w:r>
      <w:r w:rsidRPr="009040BC">
        <w:rPr>
          <w:noProof/>
          <w:color w:val="000000" w:themeColor="text1"/>
          <w:position w:val="-3"/>
          <w:sz w:val="28"/>
          <w:szCs w:val="28"/>
        </w:rPr>
        <w:t xml:space="preserve"> a </w:t>
      </w:r>
      <w:r w:rsidRPr="004411C9">
        <w:rPr>
          <w:noProof/>
          <w:color w:val="000000" w:themeColor="text1"/>
          <w:position w:val="-3"/>
          <w:sz w:val="28"/>
          <w:szCs w:val="28"/>
        </w:rPr>
        <w:t>litt</w:t>
      </w:r>
      <w:r w:rsidR="004411C9">
        <w:rPr>
          <w:noProof/>
          <w:color w:val="000000" w:themeColor="text1"/>
          <w:position w:val="-3"/>
          <w:sz w:val="28"/>
          <w:szCs w:val="28"/>
        </w:rPr>
        <w:t>l</w:t>
      </w:r>
      <w:r w:rsidRPr="004411C9">
        <w:rPr>
          <w:noProof/>
          <w:color w:val="000000" w:themeColor="text1"/>
          <w:position w:val="-3"/>
          <w:sz w:val="28"/>
          <w:szCs w:val="28"/>
        </w:rPr>
        <w:t>e</w:t>
      </w:r>
      <w:r w:rsidRPr="009040BC">
        <w:rPr>
          <w:noProof/>
          <w:color w:val="000000" w:themeColor="text1"/>
          <w:position w:val="-3"/>
          <w:sz w:val="28"/>
          <w:szCs w:val="28"/>
        </w:rPr>
        <w:t xml:space="preserve"> stock of a company. They did not have</w:t>
      </w:r>
      <w:r w:rsidR="004411C9">
        <w:rPr>
          <w:noProof/>
          <w:color w:val="000000" w:themeColor="text1"/>
          <w:position w:val="-3"/>
          <w:sz w:val="28"/>
          <w:szCs w:val="28"/>
        </w:rPr>
        <w:t xml:space="preserve"> a</w:t>
      </w:r>
      <w:r w:rsidRPr="004411C9">
        <w:rPr>
          <w:noProof/>
          <w:color w:val="000000" w:themeColor="text1"/>
          <w:position w:val="-3"/>
          <w:sz w:val="28"/>
          <w:szCs w:val="28"/>
        </w:rPr>
        <w:t>sense</w:t>
      </w:r>
      <w:r w:rsidRPr="009040BC">
        <w:rPr>
          <w:noProof/>
          <w:color w:val="000000" w:themeColor="text1"/>
          <w:position w:val="-3"/>
          <w:sz w:val="28"/>
          <w:szCs w:val="28"/>
        </w:rPr>
        <w:t xml:space="preserve"> of ownership and lead to opportunistic </w:t>
      </w:r>
      <w:r w:rsidRPr="004411C9">
        <w:rPr>
          <w:noProof/>
          <w:color w:val="000000" w:themeColor="text1"/>
          <w:position w:val="-3"/>
          <w:sz w:val="28"/>
          <w:szCs w:val="28"/>
        </w:rPr>
        <w:t>behavior</w:t>
      </w:r>
      <w:sdt>
        <w:sdtPr>
          <w:rPr>
            <w:noProof/>
            <w:color w:val="000000" w:themeColor="text1"/>
            <w:position w:val="-3"/>
            <w:sz w:val="28"/>
            <w:szCs w:val="28"/>
          </w:rPr>
          <w:id w:val="-680594635"/>
          <w:citation/>
        </w:sdtPr>
        <w:sdtContent>
          <w:r w:rsidR="00940500" w:rsidRPr="009040BC">
            <w:rPr>
              <w:noProof/>
              <w:color w:val="000000" w:themeColor="text1"/>
              <w:position w:val="-3"/>
              <w:sz w:val="28"/>
              <w:szCs w:val="28"/>
            </w:rPr>
            <w:fldChar w:fldCharType="begin"/>
          </w:r>
          <w:r w:rsidRPr="009040BC">
            <w:rPr>
              <w:noProof/>
              <w:color w:val="000000" w:themeColor="text1"/>
              <w:position w:val="-3"/>
              <w:sz w:val="28"/>
              <w:szCs w:val="28"/>
            </w:rPr>
            <w:instrText xml:space="preserve">CITATION Jen76 \l 1033 </w:instrText>
          </w:r>
          <w:r w:rsidR="00940500" w:rsidRPr="009040BC">
            <w:rPr>
              <w:noProof/>
              <w:color w:val="000000" w:themeColor="text1"/>
              <w:position w:val="-3"/>
              <w:sz w:val="28"/>
              <w:szCs w:val="28"/>
            </w:rPr>
            <w:fldChar w:fldCharType="separate"/>
          </w:r>
          <w:r w:rsidR="00911ED8" w:rsidRPr="00911ED8">
            <w:rPr>
              <w:noProof/>
              <w:color w:val="000000" w:themeColor="text1"/>
              <w:position w:val="-3"/>
              <w:sz w:val="28"/>
              <w:szCs w:val="28"/>
            </w:rPr>
            <w:t>(Jensen &amp; Meckling, 1976)</w:t>
          </w:r>
          <w:r w:rsidR="00940500" w:rsidRPr="009040BC">
            <w:rPr>
              <w:noProof/>
              <w:color w:val="000000" w:themeColor="text1"/>
              <w:position w:val="-3"/>
              <w:sz w:val="28"/>
              <w:szCs w:val="28"/>
            </w:rPr>
            <w:fldChar w:fldCharType="end"/>
          </w:r>
        </w:sdtContent>
      </w:sdt>
      <w:r w:rsidRPr="009040BC">
        <w:rPr>
          <w:noProof/>
          <w:color w:val="000000" w:themeColor="text1"/>
          <w:position w:val="-3"/>
          <w:sz w:val="28"/>
          <w:szCs w:val="28"/>
        </w:rPr>
        <w:t xml:space="preserve">. While, if the manager </w:t>
      </w:r>
      <w:r w:rsidRPr="004411C9">
        <w:rPr>
          <w:noProof/>
          <w:color w:val="000000" w:themeColor="text1"/>
          <w:position w:val="-3"/>
          <w:sz w:val="28"/>
          <w:szCs w:val="28"/>
        </w:rPr>
        <w:t>own</w:t>
      </w:r>
      <w:r w:rsidR="004411C9">
        <w:rPr>
          <w:noProof/>
          <w:color w:val="000000" w:themeColor="text1"/>
          <w:position w:val="-3"/>
          <w:sz w:val="28"/>
          <w:szCs w:val="28"/>
        </w:rPr>
        <w:t>s</w:t>
      </w:r>
      <w:r w:rsidRPr="009040BC">
        <w:rPr>
          <w:noProof/>
          <w:color w:val="000000" w:themeColor="text1"/>
          <w:position w:val="-3"/>
          <w:sz w:val="28"/>
          <w:szCs w:val="28"/>
        </w:rPr>
        <w:t xml:space="preserve"> more stock of a company it will </w:t>
      </w:r>
      <w:r w:rsidRPr="004411C9">
        <w:rPr>
          <w:noProof/>
          <w:color w:val="000000" w:themeColor="text1"/>
          <w:position w:val="-3"/>
          <w:sz w:val="28"/>
          <w:szCs w:val="28"/>
        </w:rPr>
        <w:t>reduce</w:t>
      </w:r>
      <w:r w:rsidRPr="009040BC">
        <w:rPr>
          <w:noProof/>
          <w:color w:val="000000" w:themeColor="text1"/>
          <w:position w:val="-3"/>
          <w:sz w:val="28"/>
          <w:szCs w:val="28"/>
        </w:rPr>
        <w:t xml:space="preserve"> agency cost and improve manager effectiveness in conducting business. Hence, this research expects a positive relationship between managerial shareholders toward financial performances. </w:t>
      </w:r>
    </w:p>
    <w:p w:rsidR="00AB1528" w:rsidRPr="009040BC" w:rsidRDefault="00AB1528" w:rsidP="009040BC">
      <w:pPr>
        <w:spacing w:line="360" w:lineRule="auto"/>
        <w:jc w:val="both"/>
        <w:rPr>
          <w:noProof/>
          <w:color w:val="000000" w:themeColor="text1"/>
          <w:position w:val="-3"/>
          <w:sz w:val="28"/>
          <w:szCs w:val="28"/>
        </w:rPr>
      </w:pPr>
    </w:p>
    <w:p w:rsidR="00004486" w:rsidRPr="009040BC" w:rsidRDefault="00004486" w:rsidP="009040BC">
      <w:pPr>
        <w:spacing w:line="360" w:lineRule="auto"/>
        <w:jc w:val="both"/>
        <w:rPr>
          <w:color w:val="000000" w:themeColor="text1"/>
          <w:sz w:val="28"/>
          <w:szCs w:val="28"/>
        </w:rPr>
      </w:pPr>
      <w:r w:rsidRPr="009040BC">
        <w:rPr>
          <w:color w:val="000000" w:themeColor="text1"/>
          <w:sz w:val="28"/>
          <w:szCs w:val="28"/>
        </w:rPr>
        <w:t xml:space="preserve">Board size </w:t>
      </w:r>
      <w:r w:rsidRPr="004411C9">
        <w:rPr>
          <w:noProof/>
          <w:color w:val="000000" w:themeColor="text1"/>
          <w:sz w:val="28"/>
          <w:szCs w:val="28"/>
        </w:rPr>
        <w:t>measure</w:t>
      </w:r>
      <w:r w:rsidR="004411C9">
        <w:rPr>
          <w:noProof/>
          <w:color w:val="000000" w:themeColor="text1"/>
          <w:sz w:val="28"/>
          <w:szCs w:val="28"/>
        </w:rPr>
        <w:t>s</w:t>
      </w:r>
      <w:r w:rsidRPr="009040BC">
        <w:rPr>
          <w:color w:val="000000" w:themeColor="text1"/>
          <w:sz w:val="28"/>
          <w:szCs w:val="28"/>
        </w:rPr>
        <w:t xml:space="preserve"> the total number of directors and commissioners in the company. Indonesia applies two-ti</w:t>
      </w:r>
      <w:r w:rsidRPr="009040BC">
        <w:rPr>
          <w:iCs/>
          <w:color w:val="000000" w:themeColor="text1"/>
          <w:sz w:val="28"/>
          <w:szCs w:val="28"/>
        </w:rPr>
        <w:t>er</w:t>
      </w:r>
      <w:r w:rsidRPr="009040BC">
        <w:rPr>
          <w:color w:val="000000" w:themeColor="text1"/>
          <w:sz w:val="28"/>
          <w:szCs w:val="28"/>
        </w:rPr>
        <w:t xml:space="preserve"> board structure where the board of commissioners are separated from the board of directors </w:t>
      </w:r>
      <w:sdt>
        <w:sdtPr>
          <w:rPr>
            <w:color w:val="000000" w:themeColor="text1"/>
            <w:sz w:val="28"/>
            <w:szCs w:val="28"/>
          </w:rPr>
          <w:id w:val="-1260673489"/>
          <w:citation/>
        </w:sdtPr>
        <w:sdtContent>
          <w:r w:rsidR="00940500" w:rsidRPr="009040BC">
            <w:rPr>
              <w:color w:val="000000" w:themeColor="text1"/>
              <w:sz w:val="28"/>
              <w:szCs w:val="28"/>
            </w:rPr>
            <w:fldChar w:fldCharType="begin"/>
          </w:r>
          <w:r w:rsidRPr="009040BC">
            <w:rPr>
              <w:color w:val="000000" w:themeColor="text1"/>
              <w:sz w:val="28"/>
              <w:szCs w:val="28"/>
            </w:rPr>
            <w:instrText xml:space="preserve"> CITATION Her11 \l 1033 </w:instrText>
          </w:r>
          <w:r w:rsidR="00940500" w:rsidRPr="009040BC">
            <w:rPr>
              <w:color w:val="000000" w:themeColor="text1"/>
              <w:sz w:val="28"/>
              <w:szCs w:val="28"/>
            </w:rPr>
            <w:fldChar w:fldCharType="separate"/>
          </w:r>
          <w:r w:rsidR="00911ED8" w:rsidRPr="00911ED8">
            <w:rPr>
              <w:noProof/>
              <w:color w:val="000000" w:themeColor="text1"/>
              <w:sz w:val="28"/>
              <w:szCs w:val="28"/>
            </w:rPr>
            <w:t>(Hermawan, 2011)</w:t>
          </w:r>
          <w:r w:rsidR="00940500" w:rsidRPr="009040BC">
            <w:rPr>
              <w:color w:val="000000" w:themeColor="text1"/>
              <w:sz w:val="28"/>
              <w:szCs w:val="28"/>
            </w:rPr>
            <w:fldChar w:fldCharType="end"/>
          </w:r>
        </w:sdtContent>
      </w:sdt>
      <w:r w:rsidRPr="009040BC">
        <w:rPr>
          <w:color w:val="000000" w:themeColor="text1"/>
          <w:sz w:val="28"/>
          <w:szCs w:val="28"/>
        </w:rPr>
        <w:t>.</w:t>
      </w:r>
      <w:r w:rsidRPr="009040BC">
        <w:rPr>
          <w:rFonts w:eastAsiaTheme="minorEastAsia"/>
          <w:color w:val="000000" w:themeColor="text1"/>
          <w:sz w:val="28"/>
          <w:szCs w:val="28"/>
        </w:rPr>
        <w:t xml:space="preserve">Board size </w:t>
      </w:r>
      <w:r w:rsidRPr="004411C9">
        <w:rPr>
          <w:rFonts w:eastAsiaTheme="minorEastAsia"/>
          <w:noProof/>
          <w:color w:val="000000" w:themeColor="text1"/>
          <w:sz w:val="28"/>
          <w:szCs w:val="28"/>
        </w:rPr>
        <w:t>expect</w:t>
      </w:r>
      <w:r w:rsidR="004411C9">
        <w:rPr>
          <w:rFonts w:eastAsiaTheme="minorEastAsia"/>
          <w:noProof/>
          <w:color w:val="000000" w:themeColor="text1"/>
          <w:sz w:val="28"/>
          <w:szCs w:val="28"/>
        </w:rPr>
        <w:t>s</w:t>
      </w:r>
      <w:r w:rsidRPr="009040BC">
        <w:rPr>
          <w:rFonts w:eastAsiaTheme="minorEastAsia"/>
          <w:color w:val="000000" w:themeColor="text1"/>
          <w:sz w:val="28"/>
          <w:szCs w:val="28"/>
        </w:rPr>
        <w:t xml:space="preserve"> to have negative relationship toward corporate financial performances since the higher board size will lead</w:t>
      </w:r>
      <w:r w:rsidR="004411C9">
        <w:rPr>
          <w:rFonts w:eastAsiaTheme="minorEastAsia"/>
          <w:color w:val="000000" w:themeColor="text1"/>
          <w:sz w:val="28"/>
          <w:szCs w:val="28"/>
        </w:rPr>
        <w:t xml:space="preserve"> the</w:t>
      </w:r>
      <w:r w:rsidRPr="004411C9">
        <w:rPr>
          <w:rFonts w:eastAsiaTheme="minorEastAsia"/>
          <w:noProof/>
          <w:color w:val="000000" w:themeColor="text1"/>
          <w:sz w:val="28"/>
          <w:szCs w:val="28"/>
        </w:rPr>
        <w:t>company</w:t>
      </w:r>
      <w:r w:rsidRPr="009040BC">
        <w:rPr>
          <w:rFonts w:eastAsiaTheme="minorEastAsia"/>
          <w:color w:val="000000" w:themeColor="text1"/>
          <w:sz w:val="28"/>
          <w:szCs w:val="28"/>
        </w:rPr>
        <w:t xml:space="preserve"> to ineffective communication, control and decision making and will lead to decreasing performances</w:t>
      </w:r>
      <w:sdt>
        <w:sdtPr>
          <w:rPr>
            <w:rFonts w:eastAsiaTheme="minorEastAsia"/>
            <w:color w:val="000000" w:themeColor="text1"/>
            <w:sz w:val="28"/>
            <w:szCs w:val="28"/>
          </w:rPr>
          <w:id w:val="1218941077"/>
          <w:citation/>
        </w:sdtPr>
        <w:sdtContent>
          <w:r w:rsidR="00940500" w:rsidRPr="009040BC">
            <w:rPr>
              <w:rFonts w:eastAsiaTheme="minorEastAsia"/>
              <w:color w:val="000000" w:themeColor="text1"/>
              <w:sz w:val="28"/>
              <w:szCs w:val="28"/>
            </w:rPr>
            <w:fldChar w:fldCharType="begin"/>
          </w:r>
          <w:r w:rsidRPr="009040BC">
            <w:rPr>
              <w:rFonts w:eastAsiaTheme="minorEastAsia"/>
              <w:color w:val="000000" w:themeColor="text1"/>
              <w:sz w:val="28"/>
              <w:szCs w:val="28"/>
            </w:rPr>
            <w:instrText xml:space="preserve"> CITATION Jen93 \l 1033 </w:instrText>
          </w:r>
          <w:r w:rsidR="00940500" w:rsidRPr="009040BC">
            <w:rPr>
              <w:rFonts w:eastAsiaTheme="minorEastAsia"/>
              <w:color w:val="000000" w:themeColor="text1"/>
              <w:sz w:val="28"/>
              <w:szCs w:val="28"/>
            </w:rPr>
            <w:fldChar w:fldCharType="separate"/>
          </w:r>
          <w:r w:rsidR="00911ED8" w:rsidRPr="00911ED8">
            <w:rPr>
              <w:rFonts w:eastAsiaTheme="minorEastAsia"/>
              <w:noProof/>
              <w:color w:val="000000" w:themeColor="text1"/>
              <w:sz w:val="28"/>
              <w:szCs w:val="28"/>
            </w:rPr>
            <w:t>(Jensen, 1993)</w:t>
          </w:r>
          <w:r w:rsidR="00940500" w:rsidRPr="009040BC">
            <w:rPr>
              <w:rFonts w:eastAsiaTheme="minorEastAsia"/>
              <w:color w:val="000000" w:themeColor="text1"/>
              <w:sz w:val="28"/>
              <w:szCs w:val="28"/>
            </w:rPr>
            <w:fldChar w:fldCharType="end"/>
          </w:r>
        </w:sdtContent>
      </w:sdt>
      <w:r w:rsidRPr="009040BC">
        <w:rPr>
          <w:rFonts w:eastAsiaTheme="minorEastAsia"/>
          <w:color w:val="000000" w:themeColor="text1"/>
          <w:sz w:val="28"/>
          <w:szCs w:val="28"/>
        </w:rPr>
        <w:t xml:space="preserve">. </w:t>
      </w:r>
      <w:r w:rsidR="00AB1528" w:rsidRPr="009040BC">
        <w:rPr>
          <w:rFonts w:eastAsiaTheme="minorEastAsia"/>
          <w:color w:val="000000" w:themeColor="text1"/>
          <w:sz w:val="28"/>
          <w:szCs w:val="28"/>
        </w:rPr>
        <w:t xml:space="preserve">Moreover, </w:t>
      </w:r>
      <w:r w:rsidR="00AB1528" w:rsidRPr="009040BC">
        <w:rPr>
          <w:color w:val="000000" w:themeColor="text1"/>
          <w:sz w:val="28"/>
          <w:szCs w:val="28"/>
        </w:rPr>
        <w:t>i</w:t>
      </w:r>
      <w:r w:rsidRPr="009040BC">
        <w:rPr>
          <w:color w:val="000000" w:themeColor="text1"/>
          <w:sz w:val="28"/>
          <w:szCs w:val="28"/>
        </w:rPr>
        <w:t xml:space="preserve">ndependent managerialis the proportion of independent directors plus independent commissioners to total managerial (directors and commissioners). </w:t>
      </w:r>
    </w:p>
    <w:p w:rsidR="00004486" w:rsidRPr="009040BC" w:rsidRDefault="00004486" w:rsidP="009040BC">
      <w:pPr>
        <w:spacing w:line="360" w:lineRule="auto"/>
        <w:jc w:val="both"/>
        <w:rPr>
          <w:color w:val="000000" w:themeColor="text1"/>
          <w:sz w:val="28"/>
          <w:szCs w:val="28"/>
        </w:rPr>
      </w:pPr>
    </w:p>
    <w:p w:rsidR="00004486" w:rsidRPr="009040BC" w:rsidRDefault="00004486" w:rsidP="009040BC">
      <w:pPr>
        <w:spacing w:line="360" w:lineRule="auto"/>
        <w:jc w:val="both"/>
        <w:rPr>
          <w:color w:val="000000" w:themeColor="text1"/>
          <w:sz w:val="28"/>
          <w:szCs w:val="28"/>
        </w:rPr>
      </w:pPr>
      <w:r w:rsidRPr="009040BC">
        <w:rPr>
          <w:color w:val="000000" w:themeColor="text1"/>
          <w:sz w:val="28"/>
          <w:szCs w:val="28"/>
        </w:rPr>
        <w:lastRenderedPageBreak/>
        <w:t>Independent managerial will help board director to control the business activities and increase</w:t>
      </w:r>
      <w:r w:rsidR="004411C9">
        <w:rPr>
          <w:color w:val="000000" w:themeColor="text1"/>
          <w:sz w:val="28"/>
          <w:szCs w:val="28"/>
        </w:rPr>
        <w:t xml:space="preserve"> the</w:t>
      </w:r>
      <w:r w:rsidRPr="004411C9">
        <w:rPr>
          <w:noProof/>
          <w:color w:val="000000" w:themeColor="text1"/>
          <w:sz w:val="28"/>
          <w:szCs w:val="28"/>
        </w:rPr>
        <w:t>effectiveness</w:t>
      </w:r>
      <w:r w:rsidRPr="009040BC">
        <w:rPr>
          <w:color w:val="000000" w:themeColor="text1"/>
          <w:sz w:val="28"/>
          <w:szCs w:val="28"/>
        </w:rPr>
        <w:t xml:space="preserve"> of</w:t>
      </w:r>
      <w:r w:rsidR="004411C9">
        <w:rPr>
          <w:color w:val="000000" w:themeColor="text1"/>
          <w:sz w:val="28"/>
          <w:szCs w:val="28"/>
        </w:rPr>
        <w:t xml:space="preserve"> the</w:t>
      </w:r>
      <w:r w:rsidRPr="004411C9">
        <w:rPr>
          <w:noProof/>
          <w:color w:val="000000" w:themeColor="text1"/>
          <w:sz w:val="28"/>
          <w:szCs w:val="28"/>
        </w:rPr>
        <w:t>board</w:t>
      </w:r>
      <w:r w:rsidRPr="009040BC">
        <w:rPr>
          <w:color w:val="000000" w:themeColor="text1"/>
          <w:sz w:val="28"/>
          <w:szCs w:val="28"/>
        </w:rPr>
        <w:t xml:space="preserve"> of directors</w:t>
      </w:r>
      <w:r w:rsidRPr="009040BC">
        <w:rPr>
          <w:noProof/>
          <w:color w:val="000000" w:themeColor="text1"/>
          <w:sz w:val="28"/>
          <w:szCs w:val="28"/>
        </w:rPr>
        <w:t xml:space="preserve"> (Said et al., 2009)</w:t>
      </w:r>
      <w:r w:rsidRPr="009040BC">
        <w:rPr>
          <w:color w:val="000000" w:themeColor="text1"/>
          <w:sz w:val="28"/>
          <w:szCs w:val="28"/>
        </w:rPr>
        <w:t xml:space="preserve">. The more effective board of directors will lead to better financial performance. Hence, a positive relationship between independent directors toward corporate financial performances is expected. </w:t>
      </w:r>
    </w:p>
    <w:p w:rsidR="00AB1528" w:rsidRPr="009040BC" w:rsidRDefault="00AB1528" w:rsidP="009040BC">
      <w:pPr>
        <w:spacing w:line="360" w:lineRule="auto"/>
        <w:jc w:val="both"/>
        <w:rPr>
          <w:color w:val="000000" w:themeColor="text1"/>
          <w:sz w:val="28"/>
          <w:szCs w:val="28"/>
        </w:rPr>
      </w:pPr>
    </w:p>
    <w:p w:rsidR="00004486" w:rsidRPr="009040BC" w:rsidRDefault="00004486" w:rsidP="009040BC">
      <w:pPr>
        <w:spacing w:line="360" w:lineRule="auto"/>
        <w:jc w:val="both"/>
        <w:rPr>
          <w:color w:val="000000" w:themeColor="text1"/>
          <w:sz w:val="28"/>
          <w:szCs w:val="28"/>
        </w:rPr>
      </w:pPr>
      <w:r w:rsidRPr="009040BC">
        <w:rPr>
          <w:color w:val="000000" w:themeColor="text1"/>
          <w:sz w:val="28"/>
          <w:szCs w:val="28"/>
        </w:rPr>
        <w:t xml:space="preserve">Audit committee function as monitoring committee to ensure internal control system, internal and external audit, good corporate governance is going well. They also have to monitor and review company’s compliance based on Indonesia law and existed regulation. </w:t>
      </w:r>
      <w:r w:rsidR="004411C9">
        <w:rPr>
          <w:noProof/>
          <w:color w:val="000000" w:themeColor="text1"/>
          <w:sz w:val="28"/>
          <w:szCs w:val="28"/>
        </w:rPr>
        <w:t>The a</w:t>
      </w:r>
      <w:r w:rsidRPr="004411C9">
        <w:rPr>
          <w:noProof/>
          <w:color w:val="000000" w:themeColor="text1"/>
          <w:sz w:val="28"/>
          <w:szCs w:val="28"/>
        </w:rPr>
        <w:t>udit</w:t>
      </w:r>
      <w:r w:rsidRPr="009040BC">
        <w:rPr>
          <w:color w:val="000000" w:themeColor="text1"/>
          <w:sz w:val="28"/>
          <w:szCs w:val="28"/>
        </w:rPr>
        <w:t xml:space="preserve"> committee is expected to have a positive relationship toward financial performance since it can reduce agency cost and increase internal control of a company. So, it will increase the performance of a company. Moreover, this research equation used 4 control variables. The four variables are Beta, Total Asset, Change of Sales, and Financial Leverage. </w:t>
      </w:r>
    </w:p>
    <w:p w:rsidR="00004486" w:rsidRPr="009040BC" w:rsidRDefault="00004486" w:rsidP="009040BC">
      <w:pPr>
        <w:spacing w:line="360" w:lineRule="auto"/>
        <w:jc w:val="both"/>
        <w:rPr>
          <w:color w:val="000000" w:themeColor="text1"/>
          <w:sz w:val="28"/>
          <w:szCs w:val="28"/>
        </w:rPr>
      </w:pPr>
    </w:p>
    <w:p w:rsidR="00004486" w:rsidRPr="009040BC" w:rsidRDefault="00004486" w:rsidP="009040BC">
      <w:pPr>
        <w:spacing w:line="360" w:lineRule="auto"/>
        <w:jc w:val="both"/>
        <w:rPr>
          <w:color w:val="000000" w:themeColor="text1"/>
          <w:sz w:val="28"/>
          <w:szCs w:val="28"/>
        </w:rPr>
      </w:pPr>
      <w:r w:rsidRPr="009040BC">
        <w:rPr>
          <w:color w:val="000000" w:themeColor="text1"/>
          <w:sz w:val="28"/>
          <w:szCs w:val="28"/>
        </w:rPr>
        <w:t xml:space="preserve">The third equation model aims to </w:t>
      </w:r>
      <w:r w:rsidRPr="004411C9">
        <w:rPr>
          <w:noProof/>
          <w:color w:val="000000" w:themeColor="text1"/>
          <w:sz w:val="28"/>
          <w:szCs w:val="28"/>
        </w:rPr>
        <w:t>analyze</w:t>
      </w:r>
      <w:r w:rsidRPr="009040BC">
        <w:rPr>
          <w:color w:val="000000" w:themeColor="text1"/>
          <w:sz w:val="28"/>
          <w:szCs w:val="28"/>
        </w:rPr>
        <w:t xml:space="preserve"> the relationship between corporate governance toward ethical commitment index.  The equation model as </w:t>
      </w:r>
      <w:r w:rsidRPr="004411C9">
        <w:rPr>
          <w:noProof/>
          <w:color w:val="000000" w:themeColor="text1"/>
          <w:sz w:val="28"/>
          <w:szCs w:val="28"/>
        </w:rPr>
        <w:t>follow</w:t>
      </w:r>
      <w:r w:rsidR="004411C9">
        <w:rPr>
          <w:noProof/>
          <w:color w:val="000000" w:themeColor="text1"/>
          <w:sz w:val="28"/>
          <w:szCs w:val="28"/>
        </w:rPr>
        <w:t>s</w:t>
      </w:r>
      <w:r w:rsidRPr="009040BC">
        <w:rPr>
          <w:color w:val="000000" w:themeColor="text1"/>
          <w:sz w:val="28"/>
          <w:szCs w:val="28"/>
        </w:rPr>
        <w:t xml:space="preserve">: </w:t>
      </w:r>
    </w:p>
    <w:p w:rsidR="00004486" w:rsidRPr="009040BC" w:rsidRDefault="00004486" w:rsidP="009040BC">
      <w:pPr>
        <w:spacing w:line="360" w:lineRule="auto"/>
        <w:ind w:right="-52"/>
        <w:jc w:val="both"/>
        <w:rPr>
          <w:rFonts w:eastAsiaTheme="minorEastAsia"/>
          <w:color w:val="000000" w:themeColor="text1"/>
          <w:sz w:val="28"/>
          <w:szCs w:val="28"/>
        </w:rPr>
      </w:pPr>
      <m:oMathPara>
        <m:oMath>
          <m:r>
            <w:rPr>
              <w:rFonts w:ascii="Cambria Math" w:hAnsi="Cambria Math"/>
              <w:color w:val="000000" w:themeColor="text1"/>
              <w:sz w:val="28"/>
              <w:szCs w:val="28"/>
            </w:rPr>
            <m:t>ECI= β0+β1 Corporate Governance+Controls+e</m:t>
          </m:r>
        </m:oMath>
      </m:oMathPara>
    </w:p>
    <w:p w:rsidR="00004486" w:rsidRPr="009040BC" w:rsidRDefault="00004486" w:rsidP="009040BC">
      <w:pPr>
        <w:spacing w:line="360" w:lineRule="auto"/>
        <w:ind w:right="-52"/>
        <w:jc w:val="both"/>
        <w:rPr>
          <w:rFonts w:eastAsiaTheme="minorEastAsia"/>
          <w:color w:val="000000" w:themeColor="text1"/>
          <w:sz w:val="28"/>
          <w:szCs w:val="28"/>
        </w:rPr>
      </w:pPr>
    </w:p>
    <w:p w:rsidR="00004486" w:rsidRPr="009040BC" w:rsidRDefault="004411C9" w:rsidP="009040BC">
      <w:pPr>
        <w:spacing w:line="360" w:lineRule="auto"/>
        <w:jc w:val="both"/>
        <w:rPr>
          <w:color w:val="000000" w:themeColor="text1"/>
          <w:sz w:val="28"/>
          <w:szCs w:val="28"/>
        </w:rPr>
      </w:pPr>
      <w:r>
        <w:rPr>
          <w:noProof/>
          <w:color w:val="000000" w:themeColor="text1"/>
          <w:sz w:val="28"/>
          <w:szCs w:val="28"/>
        </w:rPr>
        <w:t>The d</w:t>
      </w:r>
      <w:r w:rsidR="00004486" w:rsidRPr="004411C9">
        <w:rPr>
          <w:noProof/>
          <w:color w:val="000000" w:themeColor="text1"/>
          <w:sz w:val="28"/>
          <w:szCs w:val="28"/>
        </w:rPr>
        <w:t>ependent</w:t>
      </w:r>
      <w:r w:rsidR="00004486" w:rsidRPr="009040BC">
        <w:rPr>
          <w:color w:val="000000" w:themeColor="text1"/>
          <w:sz w:val="28"/>
          <w:szCs w:val="28"/>
        </w:rPr>
        <w:t xml:space="preserve"> variable for this equation is Ethical Commitment Index (ECI). Furthermore, independent variables use corporate governance measurement which are local, foreign and managerial ownership, board size, independent managerial, and audit committee. </w:t>
      </w:r>
    </w:p>
    <w:p w:rsidR="00004486" w:rsidRPr="009040BC" w:rsidRDefault="00004486" w:rsidP="009040BC">
      <w:pPr>
        <w:spacing w:line="360" w:lineRule="auto"/>
        <w:jc w:val="both"/>
        <w:rPr>
          <w:color w:val="000000" w:themeColor="text1"/>
          <w:sz w:val="28"/>
          <w:szCs w:val="28"/>
        </w:rPr>
      </w:pPr>
    </w:p>
    <w:p w:rsidR="00004486" w:rsidRPr="009040BC" w:rsidRDefault="00AD2353" w:rsidP="009040BC">
      <w:pPr>
        <w:spacing w:line="360" w:lineRule="auto"/>
        <w:jc w:val="both"/>
        <w:rPr>
          <w:color w:val="000000" w:themeColor="text1"/>
          <w:sz w:val="28"/>
          <w:szCs w:val="28"/>
        </w:rPr>
      </w:pPr>
      <w:r w:rsidRPr="009040BC">
        <w:rPr>
          <w:color w:val="000000" w:themeColor="text1"/>
          <w:sz w:val="28"/>
          <w:szCs w:val="28"/>
        </w:rPr>
        <w:t>C</w:t>
      </w:r>
      <w:r w:rsidR="00004486" w:rsidRPr="009040BC">
        <w:rPr>
          <w:color w:val="000000" w:themeColor="text1"/>
          <w:sz w:val="28"/>
          <w:szCs w:val="28"/>
        </w:rPr>
        <w:t xml:space="preserve">orporate governance expects to have a positive relationship toward ethical commitment index since the more comprehensive corporate governance tend to have a strong business ethics (Pae and Choi, 2011). While for control variables are use beta (5-year rolling beta from the CAPM), Total asset, change of sales and financial leverage. </w:t>
      </w:r>
    </w:p>
    <w:p w:rsidR="00AD2353" w:rsidRPr="009040BC" w:rsidRDefault="0089236C" w:rsidP="009040BC">
      <w:pPr>
        <w:spacing w:line="360" w:lineRule="auto"/>
        <w:rPr>
          <w:color w:val="000000" w:themeColor="text1"/>
          <w:sz w:val="28"/>
          <w:szCs w:val="28"/>
        </w:rPr>
      </w:pPr>
      <w:r w:rsidRPr="009040BC">
        <w:rPr>
          <w:color w:val="000000" w:themeColor="text1"/>
          <w:sz w:val="28"/>
          <w:szCs w:val="28"/>
        </w:rPr>
        <w:br w:type="page"/>
      </w:r>
    </w:p>
    <w:p w:rsidR="00AD2353" w:rsidRPr="009040BC" w:rsidRDefault="00AD2353" w:rsidP="009040BC">
      <w:pPr>
        <w:spacing w:line="360" w:lineRule="auto"/>
        <w:jc w:val="center"/>
        <w:rPr>
          <w:b/>
          <w:sz w:val="28"/>
          <w:szCs w:val="28"/>
        </w:rPr>
      </w:pPr>
      <w:r w:rsidRPr="009040BC">
        <w:rPr>
          <w:b/>
          <w:sz w:val="28"/>
          <w:szCs w:val="28"/>
        </w:rPr>
        <w:lastRenderedPageBreak/>
        <w:t>RESULT AND ANALYSIS</w:t>
      </w:r>
    </w:p>
    <w:p w:rsidR="0089236C" w:rsidRPr="00D4503C" w:rsidRDefault="0089236C" w:rsidP="009040BC">
      <w:pPr>
        <w:pStyle w:val="Caption"/>
        <w:keepNext/>
        <w:spacing w:line="360" w:lineRule="auto"/>
        <w:jc w:val="center"/>
        <w:rPr>
          <w:rFonts w:ascii="Times New Roman" w:hAnsi="Times New Roman" w:cs="Times New Roman"/>
          <w:sz w:val="20"/>
          <w:szCs w:val="20"/>
        </w:rPr>
      </w:pPr>
      <w:r w:rsidRPr="00D4503C">
        <w:rPr>
          <w:rFonts w:ascii="Times New Roman" w:hAnsi="Times New Roman" w:cs="Times New Roman"/>
          <w:sz w:val="20"/>
          <w:szCs w:val="20"/>
        </w:rPr>
        <w:t xml:space="preserve">Table </w:t>
      </w:r>
      <w:r w:rsidR="00940500" w:rsidRPr="00D4503C">
        <w:rPr>
          <w:rFonts w:ascii="Times New Roman" w:hAnsi="Times New Roman" w:cs="Times New Roman"/>
          <w:sz w:val="20"/>
          <w:szCs w:val="20"/>
        </w:rPr>
        <w:fldChar w:fldCharType="begin"/>
      </w:r>
      <w:r w:rsidR="009040BC" w:rsidRPr="00D4503C">
        <w:rPr>
          <w:rFonts w:ascii="Times New Roman" w:hAnsi="Times New Roman" w:cs="Times New Roman"/>
          <w:sz w:val="20"/>
          <w:szCs w:val="20"/>
        </w:rPr>
        <w:instrText xml:space="preserve"> SEQ Table \* ARABIC </w:instrText>
      </w:r>
      <w:r w:rsidR="00940500" w:rsidRPr="00D4503C">
        <w:rPr>
          <w:rFonts w:ascii="Times New Roman" w:hAnsi="Times New Roman" w:cs="Times New Roman"/>
          <w:sz w:val="20"/>
          <w:szCs w:val="20"/>
        </w:rPr>
        <w:fldChar w:fldCharType="separate"/>
      </w:r>
      <w:r w:rsidR="00096D46">
        <w:rPr>
          <w:rFonts w:ascii="Times New Roman" w:hAnsi="Times New Roman" w:cs="Times New Roman"/>
          <w:noProof/>
          <w:sz w:val="20"/>
          <w:szCs w:val="20"/>
        </w:rPr>
        <w:t>1</w:t>
      </w:r>
      <w:r w:rsidR="00940500" w:rsidRPr="00D4503C">
        <w:rPr>
          <w:rFonts w:ascii="Times New Roman" w:hAnsi="Times New Roman" w:cs="Times New Roman"/>
          <w:noProof/>
          <w:sz w:val="20"/>
          <w:szCs w:val="20"/>
        </w:rPr>
        <w:fldChar w:fldCharType="end"/>
      </w:r>
      <w:r w:rsidRPr="00D4503C">
        <w:rPr>
          <w:rFonts w:ascii="Times New Roman" w:hAnsi="Times New Roman" w:cs="Times New Roman"/>
          <w:sz w:val="20"/>
          <w:szCs w:val="20"/>
        </w:rPr>
        <w:t xml:space="preserve"> Descriptive Statistics for 5-years Average</w:t>
      </w:r>
    </w:p>
    <w:tbl>
      <w:tblPr>
        <w:tblpPr w:leftFromText="180" w:rightFromText="180" w:vertAnchor="text" w:tblpY="1"/>
        <w:tblOverlap w:val="never"/>
        <w:tblW w:w="9571" w:type="dxa"/>
        <w:tblLook w:val="04A0"/>
      </w:tblPr>
      <w:tblGrid>
        <w:gridCol w:w="2613"/>
        <w:gridCol w:w="1869"/>
        <w:gridCol w:w="1752"/>
        <w:gridCol w:w="1590"/>
        <w:gridCol w:w="1747"/>
      </w:tblGrid>
      <w:tr w:rsidR="00AD2353" w:rsidRPr="00D4503C" w:rsidTr="00D4503C">
        <w:trPr>
          <w:trHeight w:val="255"/>
        </w:trPr>
        <w:tc>
          <w:tcPr>
            <w:tcW w:w="9571" w:type="dxa"/>
            <w:gridSpan w:val="5"/>
            <w:tcBorders>
              <w:top w:val="single" w:sz="4" w:space="0" w:color="auto"/>
              <w:left w:val="single" w:sz="4" w:space="0" w:color="auto"/>
              <w:bottom w:val="nil"/>
              <w:right w:val="single" w:sz="4" w:space="0" w:color="auto"/>
            </w:tcBorders>
            <w:shd w:val="clear" w:color="auto" w:fill="auto"/>
            <w:noWrap/>
            <w:vAlign w:val="center"/>
            <w:hideMark/>
          </w:tcPr>
          <w:p w:rsidR="00AD2353" w:rsidRPr="00D4503C" w:rsidRDefault="00AD2353" w:rsidP="009040BC">
            <w:pPr>
              <w:spacing w:line="360" w:lineRule="auto"/>
              <w:rPr>
                <w:color w:val="000000" w:themeColor="text1"/>
                <w:sz w:val="20"/>
                <w:szCs w:val="20"/>
              </w:rPr>
            </w:pPr>
          </w:p>
        </w:tc>
      </w:tr>
      <w:tr w:rsidR="00AD2353" w:rsidRPr="00D4503C" w:rsidTr="00D4503C">
        <w:trPr>
          <w:trHeight w:val="255"/>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center"/>
              <w:rPr>
                <w:color w:val="000000" w:themeColor="text1"/>
                <w:sz w:val="20"/>
                <w:szCs w:val="20"/>
              </w:rPr>
            </w:pPr>
          </w:p>
        </w:tc>
        <w:tc>
          <w:tcPr>
            <w:tcW w:w="1869" w:type="dxa"/>
            <w:tcBorders>
              <w:top w:val="single" w:sz="8" w:space="0" w:color="auto"/>
              <w:left w:val="nil"/>
              <w:bottom w:val="single" w:sz="8" w:space="0" w:color="auto"/>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Mean</w:t>
            </w:r>
          </w:p>
        </w:tc>
        <w:tc>
          <w:tcPr>
            <w:tcW w:w="1752" w:type="dxa"/>
            <w:tcBorders>
              <w:top w:val="single" w:sz="8" w:space="0" w:color="auto"/>
              <w:left w:val="nil"/>
              <w:bottom w:val="single" w:sz="8" w:space="0" w:color="auto"/>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SD</w:t>
            </w:r>
          </w:p>
        </w:tc>
        <w:tc>
          <w:tcPr>
            <w:tcW w:w="1590" w:type="dxa"/>
            <w:tcBorders>
              <w:top w:val="single" w:sz="8" w:space="0" w:color="auto"/>
              <w:left w:val="nil"/>
              <w:bottom w:val="single" w:sz="8" w:space="0" w:color="auto"/>
              <w:right w:val="nil"/>
            </w:tcBorders>
            <w:shd w:val="clear" w:color="auto" w:fill="auto"/>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Minimum</w:t>
            </w:r>
          </w:p>
        </w:tc>
        <w:tc>
          <w:tcPr>
            <w:tcW w:w="1737" w:type="dxa"/>
            <w:tcBorders>
              <w:top w:val="single" w:sz="8" w:space="0" w:color="auto"/>
              <w:left w:val="nil"/>
              <w:bottom w:val="single" w:sz="8" w:space="0" w:color="auto"/>
              <w:right w:val="single" w:sz="4" w:space="0" w:color="auto"/>
            </w:tcBorders>
            <w:shd w:val="clear" w:color="auto" w:fill="auto"/>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Maximum</w:t>
            </w:r>
          </w:p>
        </w:tc>
      </w:tr>
      <w:tr w:rsidR="00AD2353" w:rsidRPr="00D4503C" w:rsidTr="00D4503C">
        <w:trPr>
          <w:trHeight w:val="293"/>
        </w:trPr>
        <w:tc>
          <w:tcPr>
            <w:tcW w:w="2613" w:type="dxa"/>
            <w:tcBorders>
              <w:top w:val="nil"/>
              <w:left w:val="single" w:sz="4" w:space="0" w:color="auto"/>
              <w:bottom w:val="single" w:sz="8" w:space="0" w:color="auto"/>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Dependent Variable</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rPr>
                <w:color w:val="000000" w:themeColor="text1"/>
                <w:sz w:val="20"/>
                <w:szCs w:val="20"/>
              </w:rPr>
            </w:pP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rPr>
                <w:color w:val="000000" w:themeColor="text1"/>
                <w:sz w:val="20"/>
                <w:szCs w:val="20"/>
              </w:rPr>
            </w:pP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rPr>
                <w:color w:val="000000" w:themeColor="text1"/>
                <w:sz w:val="20"/>
                <w:szCs w:val="20"/>
              </w:rPr>
            </w:pPr>
          </w:p>
        </w:tc>
      </w:tr>
      <w:tr w:rsidR="00AD2353" w:rsidRPr="00D4503C" w:rsidTr="00D4503C">
        <w:trPr>
          <w:trHeight w:val="247"/>
        </w:trPr>
        <w:tc>
          <w:tcPr>
            <w:tcW w:w="2613" w:type="dxa"/>
            <w:tcBorders>
              <w:top w:val="single" w:sz="8" w:space="0" w:color="auto"/>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Return on Equity (ROE)</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0.135</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0.511</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-1.440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2.266</w:t>
            </w:r>
          </w:p>
        </w:tc>
      </w:tr>
      <w:tr w:rsidR="00AD2353" w:rsidRPr="00D4503C" w:rsidTr="00D4503C">
        <w:trPr>
          <w:trHeight w:val="281"/>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Net Profit Margin (NPM)</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-0.153</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1.197</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-6.470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0.253</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Return on Asset (ROA)</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0.282</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0.452</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-0.040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1.826</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Tobin's Q</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1.20</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2.082</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0.044</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10.597</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bottom"/>
            <w:hideMark/>
          </w:tcPr>
          <w:p w:rsidR="00AD2353" w:rsidRPr="00D4503C" w:rsidRDefault="00AD2353" w:rsidP="009040BC">
            <w:pPr>
              <w:spacing w:line="360" w:lineRule="auto"/>
              <w:jc w:val="both"/>
              <w:rPr>
                <w:color w:val="000000" w:themeColor="text1"/>
                <w:sz w:val="20"/>
                <w:szCs w:val="20"/>
              </w:rPr>
            </w:pPr>
          </w:p>
        </w:tc>
        <w:tc>
          <w:tcPr>
            <w:tcW w:w="1869" w:type="dxa"/>
            <w:tcBorders>
              <w:top w:val="nil"/>
              <w:left w:val="nil"/>
              <w:bottom w:val="nil"/>
              <w:right w:val="nil"/>
            </w:tcBorders>
            <w:shd w:val="clear" w:color="auto" w:fill="auto"/>
            <w:noWrap/>
            <w:vAlign w:val="bottom"/>
            <w:hideMark/>
          </w:tcPr>
          <w:p w:rsidR="00AD2353" w:rsidRPr="00D4503C" w:rsidRDefault="00AD2353" w:rsidP="009040BC">
            <w:pPr>
              <w:spacing w:line="360" w:lineRule="auto"/>
              <w:jc w:val="right"/>
              <w:rPr>
                <w:color w:val="000000" w:themeColor="text1"/>
                <w:sz w:val="20"/>
                <w:szCs w:val="20"/>
              </w:rPr>
            </w:pPr>
          </w:p>
        </w:tc>
        <w:tc>
          <w:tcPr>
            <w:tcW w:w="1752" w:type="dxa"/>
            <w:tcBorders>
              <w:top w:val="nil"/>
              <w:left w:val="nil"/>
              <w:bottom w:val="nil"/>
              <w:right w:val="nil"/>
            </w:tcBorders>
            <w:shd w:val="clear" w:color="auto" w:fill="auto"/>
            <w:noWrap/>
            <w:vAlign w:val="bottom"/>
            <w:hideMark/>
          </w:tcPr>
          <w:p w:rsidR="00AD2353" w:rsidRPr="00D4503C" w:rsidRDefault="00AD2353" w:rsidP="009040BC">
            <w:pPr>
              <w:spacing w:line="360" w:lineRule="auto"/>
              <w:jc w:val="right"/>
              <w:rPr>
                <w:color w:val="000000" w:themeColor="text1"/>
                <w:sz w:val="20"/>
                <w:szCs w:val="20"/>
              </w:rPr>
            </w:pP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r>
      <w:tr w:rsidR="00AD2353" w:rsidRPr="00D4503C" w:rsidTr="00D4503C">
        <w:trPr>
          <w:trHeight w:val="255"/>
        </w:trPr>
        <w:tc>
          <w:tcPr>
            <w:tcW w:w="2613" w:type="dxa"/>
            <w:tcBorders>
              <w:top w:val="nil"/>
              <w:left w:val="single" w:sz="4" w:space="0" w:color="auto"/>
              <w:bottom w:val="single" w:sz="8" w:space="0" w:color="auto"/>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Independent Variables</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b/>
                <w:bCs/>
                <w:color w:val="000000" w:themeColor="text1"/>
                <w:sz w:val="20"/>
                <w:szCs w:val="20"/>
              </w:rPr>
            </w:pP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r>
      <w:tr w:rsidR="00AD2353" w:rsidRPr="00D4503C" w:rsidTr="00D4503C">
        <w:trPr>
          <w:trHeight w:val="247"/>
        </w:trPr>
        <w:tc>
          <w:tcPr>
            <w:tcW w:w="2613" w:type="dxa"/>
            <w:tcBorders>
              <w:top w:val="single" w:sz="8" w:space="0" w:color="auto"/>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 xml:space="preserve">ECI </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9.000</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2.150</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4.000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11.000</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Local Ownership</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0.749</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0.287</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0.065</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1.000</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Foreign Ownership</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0.231</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0.276</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0.928</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Managerial Ownership</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0.020</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0.077</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0.414</w:t>
            </w:r>
          </w:p>
        </w:tc>
      </w:tr>
      <w:tr w:rsidR="00AD2353" w:rsidRPr="00D4503C" w:rsidTr="00D4503C">
        <w:trPr>
          <w:trHeight w:val="284"/>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Board Size</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8.433</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3.380</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3.000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18.000</w:t>
            </w:r>
          </w:p>
        </w:tc>
      </w:tr>
      <w:tr w:rsidR="00AD2353" w:rsidRPr="00D4503C" w:rsidTr="00D4503C">
        <w:trPr>
          <w:trHeight w:val="256"/>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Independent Managerial</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0.283</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0.165</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0.750</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Audit Committee</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0.133</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0.115</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0.000</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0.400</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b/>
                <w:bCs/>
                <w:color w:val="000000" w:themeColor="text1"/>
                <w:sz w:val="20"/>
                <w:szCs w:val="20"/>
              </w:rPr>
            </w:pPr>
            <w:r w:rsidRPr="00D4503C">
              <w:rPr>
                <w:b/>
                <w:bCs/>
                <w:color w:val="000000" w:themeColor="text1"/>
                <w:sz w:val="20"/>
                <w:szCs w:val="20"/>
              </w:rPr>
              <w:t xml:space="preserve">Control Variables </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b/>
                <w:bCs/>
                <w:color w:val="000000" w:themeColor="text1"/>
                <w:sz w:val="20"/>
                <w:szCs w:val="20"/>
              </w:rPr>
            </w:pP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Total Asset</w:t>
            </w:r>
          </w:p>
        </w:tc>
        <w:tc>
          <w:tcPr>
            <w:tcW w:w="1869" w:type="dxa"/>
            <w:tcBorders>
              <w:top w:val="nil"/>
              <w:left w:val="nil"/>
              <w:bottom w:val="nil"/>
              <w:right w:val="nil"/>
            </w:tcBorders>
            <w:shd w:val="clear" w:color="auto" w:fill="auto"/>
            <w:noWrap/>
            <w:vAlign w:val="bottom"/>
            <w:hideMark/>
          </w:tcPr>
          <w:p w:rsidR="00AD2353" w:rsidRPr="00D4503C" w:rsidRDefault="00AD2353" w:rsidP="009040BC">
            <w:pPr>
              <w:spacing w:line="360" w:lineRule="auto"/>
              <w:jc w:val="right"/>
              <w:rPr>
                <w:color w:val="000000" w:themeColor="text1"/>
                <w:sz w:val="20"/>
                <w:szCs w:val="20"/>
              </w:rPr>
            </w:pPr>
            <w:r w:rsidRPr="00D4503C">
              <w:rPr>
                <w:color w:val="000000"/>
                <w:sz w:val="20"/>
                <w:szCs w:val="20"/>
              </w:rPr>
              <w:t>928847121699</w:t>
            </w:r>
          </w:p>
        </w:tc>
        <w:tc>
          <w:tcPr>
            <w:tcW w:w="1752" w:type="dxa"/>
            <w:tcBorders>
              <w:top w:val="nil"/>
              <w:left w:val="nil"/>
              <w:bottom w:val="nil"/>
              <w:right w:val="nil"/>
            </w:tcBorders>
            <w:shd w:val="clear" w:color="auto" w:fill="auto"/>
            <w:noWrap/>
            <w:vAlign w:val="bottom"/>
            <w:hideMark/>
          </w:tcPr>
          <w:p w:rsidR="00AD2353" w:rsidRPr="00D4503C" w:rsidRDefault="00AD2353" w:rsidP="009040BC">
            <w:pPr>
              <w:spacing w:line="360" w:lineRule="auto"/>
              <w:jc w:val="right"/>
              <w:rPr>
                <w:color w:val="000000" w:themeColor="text1"/>
                <w:sz w:val="20"/>
                <w:szCs w:val="20"/>
              </w:rPr>
            </w:pPr>
            <w:r w:rsidRPr="00D4503C">
              <w:rPr>
                <w:color w:val="000000"/>
                <w:sz w:val="20"/>
                <w:szCs w:val="20"/>
              </w:rPr>
              <w:t>45</w:t>
            </w:r>
          </w:p>
        </w:tc>
        <w:tc>
          <w:tcPr>
            <w:tcW w:w="1590" w:type="dxa"/>
            <w:tcBorders>
              <w:top w:val="nil"/>
              <w:left w:val="nil"/>
              <w:bottom w:val="nil"/>
              <w:right w:val="nil"/>
            </w:tcBorders>
            <w:shd w:val="clear" w:color="auto" w:fill="auto"/>
            <w:vAlign w:val="bottom"/>
            <w:hideMark/>
          </w:tcPr>
          <w:p w:rsidR="00AD2353" w:rsidRPr="00D4503C" w:rsidRDefault="00AD2353" w:rsidP="009040BC">
            <w:pPr>
              <w:spacing w:line="360" w:lineRule="auto"/>
              <w:jc w:val="right"/>
              <w:rPr>
                <w:color w:val="000000" w:themeColor="text1"/>
                <w:sz w:val="20"/>
                <w:szCs w:val="20"/>
              </w:rPr>
            </w:pPr>
            <w:r w:rsidRPr="00D4503C">
              <w:rPr>
                <w:color w:val="000000"/>
                <w:sz w:val="20"/>
                <w:szCs w:val="20"/>
              </w:rPr>
              <w:t>117960455</w:t>
            </w:r>
          </w:p>
        </w:tc>
        <w:tc>
          <w:tcPr>
            <w:tcW w:w="1737" w:type="dxa"/>
            <w:tcBorders>
              <w:top w:val="nil"/>
              <w:left w:val="nil"/>
              <w:bottom w:val="nil"/>
              <w:right w:val="single" w:sz="4" w:space="0" w:color="auto"/>
            </w:tcBorders>
            <w:shd w:val="clear" w:color="auto" w:fill="auto"/>
            <w:vAlign w:val="bottom"/>
            <w:hideMark/>
          </w:tcPr>
          <w:p w:rsidR="00AD2353" w:rsidRPr="00D4503C" w:rsidRDefault="00AD2353" w:rsidP="009040BC">
            <w:pPr>
              <w:spacing w:line="360" w:lineRule="auto"/>
              <w:jc w:val="right"/>
              <w:rPr>
                <w:color w:val="000000" w:themeColor="text1"/>
                <w:sz w:val="20"/>
                <w:szCs w:val="20"/>
              </w:rPr>
            </w:pPr>
            <w:r w:rsidRPr="00D4503C">
              <w:rPr>
                <w:color w:val="000000"/>
                <w:sz w:val="20"/>
                <w:szCs w:val="20"/>
              </w:rPr>
              <w:t>226161395566678</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Financial Leverage</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2.236</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1.665</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-1.164</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8.441</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Change of Sales</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0.125</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0.435</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-0.408</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2.233</w:t>
            </w:r>
          </w:p>
        </w:tc>
      </w:tr>
      <w:tr w:rsidR="00AD2353" w:rsidRPr="00D4503C" w:rsidTr="00D4503C">
        <w:trPr>
          <w:trHeight w:val="247"/>
        </w:trPr>
        <w:tc>
          <w:tcPr>
            <w:tcW w:w="2613" w:type="dxa"/>
            <w:tcBorders>
              <w:top w:val="nil"/>
              <w:left w:val="single" w:sz="4" w:space="0" w:color="auto"/>
              <w:bottom w:val="nil"/>
              <w:right w:val="nil"/>
            </w:tcBorders>
            <w:shd w:val="clear" w:color="auto" w:fill="auto"/>
            <w:noWrap/>
            <w:vAlign w:val="center"/>
            <w:hideMark/>
          </w:tcPr>
          <w:p w:rsidR="00AD2353" w:rsidRPr="00D4503C" w:rsidRDefault="00AD2353" w:rsidP="009040BC">
            <w:pPr>
              <w:spacing w:line="360" w:lineRule="auto"/>
              <w:jc w:val="both"/>
              <w:rPr>
                <w:color w:val="000000" w:themeColor="text1"/>
                <w:sz w:val="20"/>
                <w:szCs w:val="20"/>
              </w:rPr>
            </w:pPr>
            <w:r w:rsidRPr="00D4503C">
              <w:rPr>
                <w:color w:val="000000" w:themeColor="text1"/>
                <w:sz w:val="20"/>
                <w:szCs w:val="20"/>
              </w:rPr>
              <w:t>Beta</w:t>
            </w:r>
          </w:p>
        </w:tc>
        <w:tc>
          <w:tcPr>
            <w:tcW w:w="1869"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0.575</w:t>
            </w:r>
          </w:p>
        </w:tc>
        <w:tc>
          <w:tcPr>
            <w:tcW w:w="1752" w:type="dxa"/>
            <w:tcBorders>
              <w:top w:val="nil"/>
              <w:left w:val="nil"/>
              <w:bottom w:val="nil"/>
              <w:right w:val="nil"/>
            </w:tcBorders>
            <w:shd w:val="clear" w:color="auto" w:fill="auto"/>
            <w:noWrap/>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1.611</w:t>
            </w:r>
          </w:p>
        </w:tc>
        <w:tc>
          <w:tcPr>
            <w:tcW w:w="1590" w:type="dxa"/>
            <w:tcBorders>
              <w:top w:val="nil"/>
              <w:left w:val="nil"/>
              <w:bottom w:val="nil"/>
              <w:right w:val="nil"/>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-7.322</w:t>
            </w:r>
          </w:p>
        </w:tc>
        <w:tc>
          <w:tcPr>
            <w:tcW w:w="1737" w:type="dxa"/>
            <w:tcBorders>
              <w:top w:val="nil"/>
              <w:left w:val="nil"/>
              <w:bottom w:val="nil"/>
              <w:right w:val="single" w:sz="4" w:space="0" w:color="auto"/>
            </w:tcBorders>
            <w:shd w:val="clear" w:color="auto" w:fill="auto"/>
            <w:vAlign w:val="center"/>
            <w:hideMark/>
          </w:tcPr>
          <w:p w:rsidR="00AD2353" w:rsidRPr="00D4503C" w:rsidRDefault="00AD2353" w:rsidP="009040BC">
            <w:pPr>
              <w:spacing w:line="360" w:lineRule="auto"/>
              <w:jc w:val="right"/>
              <w:rPr>
                <w:color w:val="000000" w:themeColor="text1"/>
                <w:sz w:val="20"/>
                <w:szCs w:val="20"/>
              </w:rPr>
            </w:pPr>
            <w:r w:rsidRPr="00D4503C">
              <w:rPr>
                <w:color w:val="000000" w:themeColor="text1"/>
                <w:sz w:val="20"/>
                <w:szCs w:val="20"/>
              </w:rPr>
              <w:t>2.516</w:t>
            </w:r>
          </w:p>
        </w:tc>
      </w:tr>
      <w:tr w:rsidR="00AD2353" w:rsidRPr="00D4503C" w:rsidTr="00D4503C">
        <w:trPr>
          <w:trHeight w:val="680"/>
        </w:trPr>
        <w:tc>
          <w:tcPr>
            <w:tcW w:w="9571" w:type="dxa"/>
            <w:gridSpan w:val="5"/>
            <w:tcBorders>
              <w:top w:val="nil"/>
              <w:left w:val="single" w:sz="4" w:space="0" w:color="auto"/>
              <w:bottom w:val="single" w:sz="4" w:space="0" w:color="auto"/>
              <w:right w:val="single" w:sz="4" w:space="0" w:color="auto"/>
            </w:tcBorders>
            <w:shd w:val="clear" w:color="auto" w:fill="auto"/>
            <w:vAlign w:val="center"/>
            <w:hideMark/>
          </w:tcPr>
          <w:p w:rsidR="00AD2353" w:rsidRPr="00D4503C" w:rsidRDefault="00AD2353" w:rsidP="009040BC">
            <w:pPr>
              <w:spacing w:line="360" w:lineRule="auto"/>
              <w:rPr>
                <w:color w:val="000000" w:themeColor="text1"/>
                <w:sz w:val="20"/>
                <w:szCs w:val="20"/>
              </w:rPr>
            </w:pPr>
            <w:r w:rsidRPr="00D4503C">
              <w:rPr>
                <w:color w:val="000000" w:themeColor="text1"/>
                <w:sz w:val="20"/>
                <w:szCs w:val="20"/>
              </w:rPr>
              <w:t>This table presents the mean, standard deviation (SD), minimum value, and</w:t>
            </w:r>
            <w:r w:rsidR="004411C9">
              <w:rPr>
                <w:color w:val="000000" w:themeColor="text1"/>
                <w:sz w:val="20"/>
                <w:szCs w:val="20"/>
              </w:rPr>
              <w:t xml:space="preserve"> the</w:t>
            </w:r>
            <w:r w:rsidRPr="004411C9">
              <w:rPr>
                <w:noProof/>
                <w:color w:val="000000" w:themeColor="text1"/>
                <w:sz w:val="20"/>
                <w:szCs w:val="20"/>
              </w:rPr>
              <w:t>maximum</w:t>
            </w:r>
            <w:r w:rsidRPr="00D4503C">
              <w:rPr>
                <w:color w:val="000000" w:themeColor="text1"/>
                <w:sz w:val="20"/>
                <w:szCs w:val="20"/>
              </w:rPr>
              <w:t xml:space="preserve"> value of all regression variables. It is calculated from 30 companies in Indonesia Listed Companies for </w:t>
            </w:r>
            <w:r w:rsidRPr="004411C9">
              <w:rPr>
                <w:noProof/>
                <w:color w:val="000000" w:themeColor="text1"/>
                <w:sz w:val="20"/>
                <w:szCs w:val="20"/>
              </w:rPr>
              <w:t>5</w:t>
            </w:r>
            <w:r w:rsidR="004411C9">
              <w:rPr>
                <w:noProof/>
                <w:color w:val="000000" w:themeColor="text1"/>
                <w:sz w:val="20"/>
                <w:szCs w:val="20"/>
              </w:rPr>
              <w:t>-</w:t>
            </w:r>
            <w:r w:rsidRPr="004411C9">
              <w:rPr>
                <w:noProof/>
                <w:color w:val="000000" w:themeColor="text1"/>
                <w:sz w:val="20"/>
                <w:szCs w:val="20"/>
              </w:rPr>
              <w:t>year</w:t>
            </w:r>
            <w:r w:rsidRPr="00D4503C">
              <w:rPr>
                <w:color w:val="000000" w:themeColor="text1"/>
                <w:sz w:val="20"/>
                <w:szCs w:val="20"/>
              </w:rPr>
              <w:t xml:space="preserve"> averages. </w:t>
            </w:r>
          </w:p>
        </w:tc>
      </w:tr>
    </w:tbl>
    <w:p w:rsidR="00D4503C" w:rsidRDefault="00D4503C" w:rsidP="009040BC">
      <w:pPr>
        <w:spacing w:line="360" w:lineRule="auto"/>
        <w:jc w:val="both"/>
        <w:rPr>
          <w:color w:val="000000" w:themeColor="text1"/>
          <w:sz w:val="28"/>
          <w:szCs w:val="28"/>
        </w:rPr>
      </w:pPr>
    </w:p>
    <w:p w:rsidR="00396C0B" w:rsidRPr="009040BC" w:rsidRDefault="00396C0B" w:rsidP="009040BC">
      <w:pPr>
        <w:spacing w:line="360" w:lineRule="auto"/>
        <w:jc w:val="both"/>
        <w:rPr>
          <w:color w:val="000000" w:themeColor="text1"/>
          <w:sz w:val="28"/>
          <w:szCs w:val="28"/>
        </w:rPr>
      </w:pPr>
      <w:r w:rsidRPr="009040BC">
        <w:rPr>
          <w:color w:val="000000" w:themeColor="text1"/>
          <w:sz w:val="28"/>
          <w:szCs w:val="28"/>
        </w:rPr>
        <w:t xml:space="preserve">Table 1 </w:t>
      </w:r>
      <w:r w:rsidRPr="004411C9">
        <w:rPr>
          <w:noProof/>
          <w:color w:val="000000" w:themeColor="text1"/>
          <w:sz w:val="28"/>
          <w:szCs w:val="28"/>
        </w:rPr>
        <w:t>show</w:t>
      </w:r>
      <w:r w:rsidR="004411C9">
        <w:rPr>
          <w:noProof/>
          <w:color w:val="000000" w:themeColor="text1"/>
          <w:sz w:val="28"/>
          <w:szCs w:val="28"/>
        </w:rPr>
        <w:t>s</w:t>
      </w:r>
      <w:r w:rsidRPr="009040BC">
        <w:rPr>
          <w:color w:val="000000" w:themeColor="text1"/>
          <w:sz w:val="28"/>
          <w:szCs w:val="28"/>
        </w:rPr>
        <w:t xml:space="preserve"> descriptive statistics for </w:t>
      </w:r>
      <w:r w:rsidRPr="004411C9">
        <w:rPr>
          <w:noProof/>
          <w:color w:val="000000" w:themeColor="text1"/>
          <w:sz w:val="28"/>
          <w:szCs w:val="28"/>
        </w:rPr>
        <w:t>5-year</w:t>
      </w:r>
      <w:r w:rsidRPr="009040BC">
        <w:rPr>
          <w:color w:val="000000" w:themeColor="text1"/>
          <w:sz w:val="28"/>
          <w:szCs w:val="28"/>
        </w:rPr>
        <w:t xml:space="preserve"> average. From the descriptive statistic above, the average net profit margin of this research is -15.2%. It is</w:t>
      </w:r>
      <w:r w:rsidR="004411C9">
        <w:rPr>
          <w:color w:val="000000" w:themeColor="text1"/>
          <w:sz w:val="28"/>
          <w:szCs w:val="28"/>
        </w:rPr>
        <w:t xml:space="preserve"> a</w:t>
      </w:r>
      <w:r w:rsidRPr="004411C9">
        <w:rPr>
          <w:noProof/>
          <w:color w:val="000000" w:themeColor="text1"/>
          <w:sz w:val="28"/>
          <w:szCs w:val="28"/>
        </w:rPr>
        <w:t>bad</w:t>
      </w:r>
      <w:r w:rsidRPr="009040BC">
        <w:rPr>
          <w:color w:val="000000" w:themeColor="text1"/>
          <w:sz w:val="28"/>
          <w:szCs w:val="28"/>
        </w:rPr>
        <w:t xml:space="preserve"> indicator for their financial performance. However,</w:t>
      </w:r>
      <w:r w:rsidR="004411C9">
        <w:rPr>
          <w:color w:val="000000" w:themeColor="text1"/>
          <w:sz w:val="28"/>
          <w:szCs w:val="28"/>
        </w:rPr>
        <w:t xml:space="preserve"> the</w:t>
      </w:r>
      <w:r w:rsidRPr="004411C9">
        <w:rPr>
          <w:noProof/>
          <w:color w:val="000000" w:themeColor="text1"/>
          <w:sz w:val="28"/>
          <w:szCs w:val="28"/>
        </w:rPr>
        <w:t>investordo</w:t>
      </w:r>
      <w:r w:rsidR="004411C9">
        <w:rPr>
          <w:noProof/>
          <w:color w:val="000000" w:themeColor="text1"/>
          <w:sz w:val="28"/>
          <w:szCs w:val="28"/>
        </w:rPr>
        <w:t>es</w:t>
      </w:r>
      <w:r w:rsidRPr="009040BC">
        <w:rPr>
          <w:color w:val="000000" w:themeColor="text1"/>
          <w:sz w:val="28"/>
          <w:szCs w:val="28"/>
        </w:rPr>
        <w:t xml:space="preserve"> not pay attention to it since the market value is still higher than its true asset value. It is shown by the average Tobin’s Q of these company is higher than 1. The justification of this anomaly may come from its good ROA and ROE of these companies which </w:t>
      </w:r>
      <w:r w:rsidR="004411C9">
        <w:rPr>
          <w:noProof/>
          <w:color w:val="000000" w:themeColor="text1"/>
          <w:sz w:val="28"/>
          <w:szCs w:val="28"/>
        </w:rPr>
        <w:t>are</w:t>
      </w:r>
      <w:r w:rsidRPr="009040BC">
        <w:rPr>
          <w:color w:val="000000" w:themeColor="text1"/>
          <w:sz w:val="28"/>
          <w:szCs w:val="28"/>
        </w:rPr>
        <w:t xml:space="preserve"> 28.1% and 13.5% respectively. Furthermore, descriptive statistic data shows that the application of ethics in Indonesia is quite good, it is shown in the mean average ethical commitment index is 9 out of 11. Indonesia is dominated by local ownership which has around </w:t>
      </w:r>
      <w:r w:rsidRPr="009040BC">
        <w:rPr>
          <w:color w:val="000000" w:themeColor="text1"/>
          <w:sz w:val="28"/>
          <w:szCs w:val="28"/>
        </w:rPr>
        <w:lastRenderedPageBreak/>
        <w:t xml:space="preserve">average 75% of share, foreign own 23% of the share, while manager just </w:t>
      </w:r>
      <w:r w:rsidRPr="004411C9">
        <w:rPr>
          <w:noProof/>
          <w:color w:val="000000" w:themeColor="text1"/>
          <w:sz w:val="28"/>
          <w:szCs w:val="28"/>
        </w:rPr>
        <w:t>own</w:t>
      </w:r>
      <w:r w:rsidR="004411C9">
        <w:rPr>
          <w:noProof/>
          <w:color w:val="000000" w:themeColor="text1"/>
          <w:sz w:val="28"/>
          <w:szCs w:val="28"/>
        </w:rPr>
        <w:t>s</w:t>
      </w:r>
      <w:r w:rsidRPr="009040BC">
        <w:rPr>
          <w:color w:val="000000" w:themeColor="text1"/>
          <w:sz w:val="28"/>
          <w:szCs w:val="28"/>
        </w:rPr>
        <w:t xml:space="preserve"> 2% of share in Indonesia company.  </w:t>
      </w:r>
    </w:p>
    <w:p w:rsidR="00396C0B" w:rsidRPr="009040BC" w:rsidRDefault="00396C0B" w:rsidP="009040BC">
      <w:pPr>
        <w:spacing w:line="360" w:lineRule="auto"/>
        <w:jc w:val="both"/>
        <w:rPr>
          <w:color w:val="000000" w:themeColor="text1"/>
          <w:sz w:val="28"/>
          <w:szCs w:val="28"/>
        </w:rPr>
      </w:pPr>
    </w:p>
    <w:p w:rsidR="0089236C" w:rsidRDefault="00396C0B" w:rsidP="009040BC">
      <w:pPr>
        <w:spacing w:line="360" w:lineRule="auto"/>
        <w:jc w:val="both"/>
        <w:rPr>
          <w:color w:val="000000" w:themeColor="text1"/>
          <w:sz w:val="28"/>
          <w:szCs w:val="28"/>
        </w:rPr>
      </w:pPr>
      <w:r w:rsidRPr="009040BC">
        <w:rPr>
          <w:color w:val="000000" w:themeColor="text1"/>
          <w:sz w:val="28"/>
          <w:szCs w:val="28"/>
        </w:rPr>
        <w:t>For the last five years,</w:t>
      </w:r>
      <w:r w:rsidR="004411C9">
        <w:rPr>
          <w:color w:val="000000" w:themeColor="text1"/>
          <w:sz w:val="28"/>
          <w:szCs w:val="28"/>
        </w:rPr>
        <w:t xml:space="preserve"> a</w:t>
      </w:r>
      <w:r w:rsidRPr="004411C9">
        <w:rPr>
          <w:noProof/>
          <w:color w:val="000000" w:themeColor="text1"/>
          <w:sz w:val="28"/>
          <w:szCs w:val="28"/>
        </w:rPr>
        <w:t>company</w:t>
      </w:r>
      <w:r w:rsidRPr="009040BC">
        <w:rPr>
          <w:color w:val="000000" w:themeColor="text1"/>
          <w:sz w:val="28"/>
          <w:szCs w:val="28"/>
        </w:rPr>
        <w:t xml:space="preserve"> in Indonesia already fulfilled the regulation which obligated the company to have at least 4 board of directors and commissioners. From the data, we can see mostly the Indonesian company exceed the government order by has more board managerial. Some companies in Indonesia did not use independent managerial, while they already applied and fulfilled minimum requirement for audit committee which is at least 2 people</w:t>
      </w:r>
    </w:p>
    <w:p w:rsidR="00D4503C" w:rsidRPr="00D4503C" w:rsidRDefault="00D4503C" w:rsidP="009040BC">
      <w:pPr>
        <w:spacing w:line="360" w:lineRule="auto"/>
        <w:jc w:val="both"/>
        <w:rPr>
          <w:color w:val="000000" w:themeColor="text1"/>
          <w:sz w:val="20"/>
          <w:szCs w:val="20"/>
        </w:rPr>
      </w:pPr>
    </w:p>
    <w:p w:rsidR="00396C0B" w:rsidRPr="00D4503C" w:rsidRDefault="00396C0B" w:rsidP="009040BC">
      <w:pPr>
        <w:pStyle w:val="Caption"/>
        <w:spacing w:line="360" w:lineRule="auto"/>
        <w:jc w:val="center"/>
        <w:rPr>
          <w:rFonts w:ascii="Times New Roman" w:hAnsi="Times New Roman" w:cs="Times New Roman"/>
          <w:sz w:val="20"/>
          <w:szCs w:val="20"/>
        </w:rPr>
      </w:pPr>
      <w:bookmarkStart w:id="0" w:name="_Toc485983921"/>
      <w:r w:rsidRPr="00D4503C">
        <w:rPr>
          <w:rFonts w:ascii="Times New Roman" w:hAnsi="Times New Roman" w:cs="Times New Roman"/>
          <w:color w:val="000000" w:themeColor="text1"/>
          <w:sz w:val="20"/>
          <w:szCs w:val="20"/>
        </w:rPr>
        <w:t xml:space="preserve">Table </w:t>
      </w:r>
      <w:r w:rsidR="00940500" w:rsidRPr="00D4503C">
        <w:rPr>
          <w:rFonts w:ascii="Times New Roman" w:hAnsi="Times New Roman" w:cs="Times New Roman"/>
          <w:color w:val="000000" w:themeColor="text1"/>
          <w:sz w:val="20"/>
          <w:szCs w:val="20"/>
        </w:rPr>
        <w:fldChar w:fldCharType="begin"/>
      </w:r>
      <w:r w:rsidRPr="00D4503C">
        <w:rPr>
          <w:rFonts w:ascii="Times New Roman" w:hAnsi="Times New Roman" w:cs="Times New Roman"/>
          <w:color w:val="000000" w:themeColor="text1"/>
          <w:sz w:val="20"/>
          <w:szCs w:val="20"/>
        </w:rPr>
        <w:instrText xml:space="preserve"> SEQ Table \* ARABIC </w:instrText>
      </w:r>
      <w:r w:rsidR="00940500" w:rsidRPr="00D4503C">
        <w:rPr>
          <w:rFonts w:ascii="Times New Roman" w:hAnsi="Times New Roman" w:cs="Times New Roman"/>
          <w:color w:val="000000" w:themeColor="text1"/>
          <w:sz w:val="20"/>
          <w:szCs w:val="20"/>
        </w:rPr>
        <w:fldChar w:fldCharType="separate"/>
      </w:r>
      <w:r w:rsidR="00096D46">
        <w:rPr>
          <w:rFonts w:ascii="Times New Roman" w:hAnsi="Times New Roman" w:cs="Times New Roman"/>
          <w:noProof/>
          <w:color w:val="000000" w:themeColor="text1"/>
          <w:sz w:val="20"/>
          <w:szCs w:val="20"/>
        </w:rPr>
        <w:t>2</w:t>
      </w:r>
      <w:r w:rsidR="00940500" w:rsidRPr="00D4503C">
        <w:rPr>
          <w:rFonts w:ascii="Times New Roman" w:hAnsi="Times New Roman" w:cs="Times New Roman"/>
          <w:color w:val="000000" w:themeColor="text1"/>
          <w:sz w:val="20"/>
          <w:szCs w:val="20"/>
        </w:rPr>
        <w:fldChar w:fldCharType="end"/>
      </w:r>
      <w:r w:rsidRPr="00D4503C">
        <w:rPr>
          <w:rFonts w:ascii="Times New Roman" w:hAnsi="Times New Roman" w:cs="Times New Roman"/>
          <w:color w:val="000000" w:themeColor="text1"/>
          <w:sz w:val="20"/>
          <w:szCs w:val="20"/>
        </w:rPr>
        <w:t xml:space="preserve"> Descriptive Statistics for </w:t>
      </w:r>
      <w:r w:rsidRPr="004411C9">
        <w:rPr>
          <w:rFonts w:ascii="Times New Roman" w:hAnsi="Times New Roman" w:cs="Times New Roman"/>
          <w:noProof/>
          <w:color w:val="000000" w:themeColor="text1"/>
          <w:sz w:val="20"/>
          <w:szCs w:val="20"/>
        </w:rPr>
        <w:t>End Year</w:t>
      </w:r>
      <w:r w:rsidRPr="00D4503C">
        <w:rPr>
          <w:rFonts w:ascii="Times New Roman" w:hAnsi="Times New Roman" w:cs="Times New Roman"/>
          <w:color w:val="000000" w:themeColor="text1"/>
          <w:sz w:val="20"/>
          <w:szCs w:val="20"/>
        </w:rPr>
        <w:t xml:space="preserve"> of 2016</w:t>
      </w:r>
      <w:bookmarkEnd w:id="0"/>
    </w:p>
    <w:tbl>
      <w:tblPr>
        <w:tblW w:w="8542" w:type="dxa"/>
        <w:tblLook w:val="04A0"/>
      </w:tblPr>
      <w:tblGrid>
        <w:gridCol w:w="3260"/>
        <w:gridCol w:w="1416"/>
        <w:gridCol w:w="1092"/>
        <w:gridCol w:w="1454"/>
        <w:gridCol w:w="1716"/>
      </w:tblGrid>
      <w:tr w:rsidR="00396C0B" w:rsidRPr="00D4503C" w:rsidTr="00D4503C">
        <w:trPr>
          <w:trHeight w:val="429"/>
        </w:trPr>
        <w:tc>
          <w:tcPr>
            <w:tcW w:w="8542" w:type="dxa"/>
            <w:gridSpan w:val="5"/>
            <w:tcBorders>
              <w:top w:val="single" w:sz="4" w:space="0" w:color="auto"/>
              <w:left w:val="single" w:sz="4" w:space="0" w:color="auto"/>
              <w:bottom w:val="nil"/>
              <w:right w:val="single" w:sz="4" w:space="0" w:color="auto"/>
            </w:tcBorders>
            <w:shd w:val="clear" w:color="auto" w:fill="auto"/>
            <w:noWrap/>
            <w:vAlign w:val="center"/>
            <w:hideMark/>
          </w:tcPr>
          <w:p w:rsidR="00396C0B" w:rsidRPr="00D4503C" w:rsidRDefault="00396C0B" w:rsidP="009040BC">
            <w:pPr>
              <w:spacing w:line="360" w:lineRule="auto"/>
              <w:rPr>
                <w:color w:val="000000" w:themeColor="text1"/>
                <w:sz w:val="20"/>
                <w:szCs w:val="20"/>
              </w:rPr>
            </w:pPr>
          </w:p>
        </w:tc>
      </w:tr>
      <w:tr w:rsidR="00396C0B" w:rsidRPr="00D4503C" w:rsidTr="00D4503C">
        <w:trPr>
          <w:trHeight w:val="158"/>
        </w:trPr>
        <w:tc>
          <w:tcPr>
            <w:tcW w:w="3260" w:type="dxa"/>
            <w:tcBorders>
              <w:top w:val="nil"/>
              <w:left w:val="single" w:sz="4" w:space="0" w:color="auto"/>
              <w:bottom w:val="nil"/>
              <w:right w:val="nil"/>
            </w:tcBorders>
            <w:shd w:val="clear" w:color="auto" w:fill="auto"/>
            <w:noWrap/>
            <w:vAlign w:val="bottom"/>
            <w:hideMark/>
          </w:tcPr>
          <w:p w:rsidR="00396C0B" w:rsidRPr="00D4503C" w:rsidRDefault="00396C0B" w:rsidP="009040BC">
            <w:pPr>
              <w:spacing w:line="360" w:lineRule="auto"/>
              <w:jc w:val="center"/>
              <w:rPr>
                <w:color w:val="000000" w:themeColor="text1"/>
                <w:sz w:val="20"/>
                <w:szCs w:val="20"/>
              </w:rPr>
            </w:pPr>
          </w:p>
        </w:tc>
        <w:tc>
          <w:tcPr>
            <w:tcW w:w="1221" w:type="dxa"/>
            <w:tcBorders>
              <w:top w:val="single" w:sz="8" w:space="0" w:color="auto"/>
              <w:left w:val="nil"/>
              <w:bottom w:val="single" w:sz="8" w:space="0" w:color="000000"/>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Mean</w:t>
            </w:r>
          </w:p>
        </w:tc>
        <w:tc>
          <w:tcPr>
            <w:tcW w:w="1092" w:type="dxa"/>
            <w:tcBorders>
              <w:top w:val="single" w:sz="8" w:space="0" w:color="auto"/>
              <w:left w:val="nil"/>
              <w:bottom w:val="single" w:sz="8" w:space="0" w:color="auto"/>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SD</w:t>
            </w:r>
          </w:p>
        </w:tc>
        <w:tc>
          <w:tcPr>
            <w:tcW w:w="1454" w:type="dxa"/>
            <w:tcBorders>
              <w:top w:val="single" w:sz="8" w:space="0" w:color="auto"/>
              <w:left w:val="nil"/>
              <w:bottom w:val="single" w:sz="8" w:space="0" w:color="auto"/>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Minimum</w:t>
            </w:r>
          </w:p>
        </w:tc>
        <w:tc>
          <w:tcPr>
            <w:tcW w:w="1515" w:type="dxa"/>
            <w:tcBorders>
              <w:top w:val="single" w:sz="8" w:space="0" w:color="auto"/>
              <w:left w:val="nil"/>
              <w:bottom w:val="single" w:sz="8" w:space="0" w:color="auto"/>
              <w:right w:val="single" w:sz="4" w:space="0" w:color="auto"/>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Maximum</w:t>
            </w:r>
          </w:p>
        </w:tc>
      </w:tr>
      <w:tr w:rsidR="00396C0B" w:rsidRPr="00D4503C" w:rsidTr="00D4503C">
        <w:trPr>
          <w:trHeight w:val="300"/>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Dependent Variable</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b/>
                <w:bCs/>
                <w:color w:val="000000" w:themeColor="text1"/>
                <w:sz w:val="20"/>
                <w:szCs w:val="20"/>
              </w:rPr>
            </w:pP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Return on Equity (ROE)</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0.208</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0.630</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-0.419</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3.399</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Net Profit Margin (NPM)</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-0.321</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1.963</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-10.659</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0.330</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Return on Asset (ROA)</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0.400</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0.685</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-0.115</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2.881</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Tobin's Q</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1.302</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2.102</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0.041</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10.480</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Independent Variables</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b/>
                <w:bCs/>
                <w:color w:val="000000" w:themeColor="text1"/>
                <w:sz w:val="20"/>
                <w:szCs w:val="20"/>
              </w:rPr>
            </w:pP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 xml:space="preserve">ECI </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9.000</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2.150</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4.000</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11.000</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Local Ownership</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0.743</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0.274</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0.084</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1.000</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Foreign Ownership</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0.235</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0.260</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0.000</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0.916</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Managerial Ownership</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0.022</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0.101</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0.000</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0.550</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Board Size</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8.200</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3.438</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3.000</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18.000</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Independent Managerial</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0.298</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0.185</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0.000</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0.750</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Audit Committee</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0.779</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0.409</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0.333</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1.667</w:t>
            </w:r>
          </w:p>
        </w:tc>
      </w:tr>
      <w:tr w:rsidR="00396C0B" w:rsidRPr="00D4503C" w:rsidTr="00D4503C">
        <w:trPr>
          <w:trHeight w:val="154"/>
        </w:trPr>
        <w:tc>
          <w:tcPr>
            <w:tcW w:w="3260" w:type="dxa"/>
            <w:tcBorders>
              <w:top w:val="nil"/>
              <w:left w:val="single" w:sz="4" w:space="0" w:color="auto"/>
              <w:bottom w:val="nil"/>
              <w:right w:val="nil"/>
            </w:tcBorders>
            <w:shd w:val="clear" w:color="auto" w:fill="auto"/>
            <w:noWrap/>
            <w:vAlign w:val="bottom"/>
            <w:hideMark/>
          </w:tcPr>
          <w:p w:rsidR="00396C0B" w:rsidRPr="00D4503C" w:rsidRDefault="00396C0B" w:rsidP="009040BC">
            <w:pPr>
              <w:spacing w:line="360" w:lineRule="auto"/>
              <w:jc w:val="both"/>
              <w:rPr>
                <w:color w:val="000000" w:themeColor="text1"/>
                <w:sz w:val="20"/>
                <w:szCs w:val="20"/>
              </w:rPr>
            </w:pPr>
          </w:p>
        </w:tc>
        <w:tc>
          <w:tcPr>
            <w:tcW w:w="1221"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c>
          <w:tcPr>
            <w:tcW w:w="1092"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c>
          <w:tcPr>
            <w:tcW w:w="1454"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c>
          <w:tcPr>
            <w:tcW w:w="1515" w:type="dxa"/>
            <w:tcBorders>
              <w:top w:val="nil"/>
              <w:left w:val="nil"/>
              <w:bottom w:val="nil"/>
              <w:right w:val="single" w:sz="4" w:space="0" w:color="auto"/>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b/>
                <w:bCs/>
                <w:color w:val="000000" w:themeColor="text1"/>
                <w:sz w:val="20"/>
                <w:szCs w:val="20"/>
              </w:rPr>
            </w:pPr>
            <w:r w:rsidRPr="00D4503C">
              <w:rPr>
                <w:b/>
                <w:bCs/>
                <w:color w:val="000000" w:themeColor="text1"/>
                <w:sz w:val="20"/>
                <w:szCs w:val="20"/>
              </w:rPr>
              <w:t xml:space="preserve">Control Variables </w:t>
            </w:r>
          </w:p>
        </w:tc>
        <w:tc>
          <w:tcPr>
            <w:tcW w:w="1221"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b/>
                <w:bCs/>
                <w:color w:val="000000" w:themeColor="text1"/>
                <w:sz w:val="20"/>
                <w:szCs w:val="20"/>
              </w:rPr>
            </w:pPr>
          </w:p>
        </w:tc>
        <w:tc>
          <w:tcPr>
            <w:tcW w:w="1092"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c>
          <w:tcPr>
            <w:tcW w:w="1454"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c>
          <w:tcPr>
            <w:tcW w:w="1515" w:type="dxa"/>
            <w:tcBorders>
              <w:top w:val="nil"/>
              <w:left w:val="nil"/>
              <w:bottom w:val="nil"/>
              <w:right w:val="single" w:sz="4" w:space="0" w:color="auto"/>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p>
        </w:tc>
      </w:tr>
      <w:tr w:rsidR="00396C0B" w:rsidRPr="00D4503C" w:rsidTr="00D4503C">
        <w:trPr>
          <w:trHeight w:val="180"/>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Total Asset</w:t>
            </w:r>
          </w:p>
        </w:tc>
        <w:tc>
          <w:tcPr>
            <w:tcW w:w="1221" w:type="dxa"/>
            <w:tcBorders>
              <w:top w:val="nil"/>
              <w:left w:val="nil"/>
              <w:bottom w:val="nil"/>
              <w:right w:val="nil"/>
            </w:tcBorders>
            <w:shd w:val="clear" w:color="auto" w:fill="auto"/>
            <w:noWrap/>
            <w:vAlign w:val="bottom"/>
            <w:hideMark/>
          </w:tcPr>
          <w:p w:rsidR="00396C0B" w:rsidRPr="00D4503C" w:rsidRDefault="00396C0B" w:rsidP="009040BC">
            <w:pPr>
              <w:spacing w:line="360" w:lineRule="auto"/>
              <w:rPr>
                <w:color w:val="000000" w:themeColor="text1"/>
                <w:sz w:val="20"/>
                <w:szCs w:val="20"/>
              </w:rPr>
            </w:pPr>
            <w:r w:rsidRPr="00D4503C">
              <w:rPr>
                <w:color w:val="000000"/>
                <w:sz w:val="20"/>
                <w:szCs w:val="20"/>
              </w:rPr>
              <w:t>135388587553</w:t>
            </w:r>
          </w:p>
        </w:tc>
        <w:tc>
          <w:tcPr>
            <w:tcW w:w="1092"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r w:rsidRPr="00D4503C">
              <w:rPr>
                <w:color w:val="000000"/>
                <w:sz w:val="20"/>
                <w:szCs w:val="20"/>
              </w:rPr>
              <w:t>40</w:t>
            </w:r>
          </w:p>
        </w:tc>
        <w:tc>
          <w:tcPr>
            <w:tcW w:w="1454" w:type="dxa"/>
            <w:tcBorders>
              <w:top w:val="nil"/>
              <w:left w:val="nil"/>
              <w:bottom w:val="nil"/>
              <w:right w:val="nil"/>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r w:rsidRPr="00D4503C">
              <w:rPr>
                <w:color w:val="000000"/>
                <w:sz w:val="20"/>
                <w:szCs w:val="20"/>
              </w:rPr>
              <w:t>119640264</w:t>
            </w:r>
          </w:p>
        </w:tc>
        <w:tc>
          <w:tcPr>
            <w:tcW w:w="1515" w:type="dxa"/>
            <w:tcBorders>
              <w:top w:val="nil"/>
              <w:left w:val="nil"/>
              <w:bottom w:val="nil"/>
              <w:right w:val="single" w:sz="4" w:space="0" w:color="auto"/>
            </w:tcBorders>
            <w:shd w:val="clear" w:color="auto" w:fill="auto"/>
            <w:noWrap/>
            <w:vAlign w:val="bottom"/>
            <w:hideMark/>
          </w:tcPr>
          <w:p w:rsidR="00396C0B" w:rsidRPr="00D4503C" w:rsidRDefault="00396C0B" w:rsidP="009040BC">
            <w:pPr>
              <w:spacing w:line="360" w:lineRule="auto"/>
              <w:jc w:val="right"/>
              <w:rPr>
                <w:color w:val="000000" w:themeColor="text1"/>
                <w:sz w:val="20"/>
                <w:szCs w:val="20"/>
              </w:rPr>
            </w:pPr>
            <w:r w:rsidRPr="00D4503C">
              <w:rPr>
                <w:color w:val="000000"/>
                <w:sz w:val="20"/>
                <w:szCs w:val="20"/>
              </w:rPr>
              <w:t>261904225150965</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Financial Leverage</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2.105</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1.275</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-0.618</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6.435</w:t>
            </w:r>
          </w:p>
        </w:tc>
      </w:tr>
      <w:tr w:rsidR="00396C0B" w:rsidRPr="00D4503C" w:rsidTr="00D4503C">
        <w:trPr>
          <w:trHeight w:val="275"/>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Change of Sales</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-0.067</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0.249</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-0.862</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0.196</w:t>
            </w:r>
          </w:p>
        </w:tc>
      </w:tr>
      <w:tr w:rsidR="00396C0B" w:rsidRPr="00D4503C" w:rsidTr="00D4503C">
        <w:trPr>
          <w:trHeight w:val="146"/>
        </w:trPr>
        <w:tc>
          <w:tcPr>
            <w:tcW w:w="3260" w:type="dxa"/>
            <w:tcBorders>
              <w:top w:val="nil"/>
              <w:left w:val="single" w:sz="4" w:space="0" w:color="auto"/>
              <w:bottom w:val="nil"/>
              <w:right w:val="nil"/>
            </w:tcBorders>
            <w:shd w:val="clear" w:color="auto" w:fill="auto"/>
            <w:noWrap/>
            <w:vAlign w:val="center"/>
            <w:hideMark/>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Beta</w:t>
            </w:r>
          </w:p>
        </w:tc>
        <w:tc>
          <w:tcPr>
            <w:tcW w:w="1221"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0.575</w:t>
            </w:r>
          </w:p>
        </w:tc>
        <w:tc>
          <w:tcPr>
            <w:tcW w:w="1092"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1.611</w:t>
            </w:r>
          </w:p>
        </w:tc>
        <w:tc>
          <w:tcPr>
            <w:tcW w:w="1454" w:type="dxa"/>
            <w:tcBorders>
              <w:top w:val="nil"/>
              <w:left w:val="nil"/>
              <w:bottom w:val="nil"/>
              <w:right w:val="nil"/>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-7.322</w:t>
            </w:r>
          </w:p>
        </w:tc>
        <w:tc>
          <w:tcPr>
            <w:tcW w:w="1515" w:type="dxa"/>
            <w:tcBorders>
              <w:top w:val="nil"/>
              <w:left w:val="nil"/>
              <w:bottom w:val="nil"/>
              <w:right w:val="single" w:sz="4" w:space="0" w:color="auto"/>
            </w:tcBorders>
            <w:shd w:val="clear" w:color="auto" w:fill="auto"/>
            <w:noWrap/>
            <w:vAlign w:val="center"/>
            <w:hideMark/>
          </w:tcPr>
          <w:p w:rsidR="00396C0B" w:rsidRPr="00D4503C" w:rsidRDefault="00396C0B" w:rsidP="009040BC">
            <w:pPr>
              <w:spacing w:line="360" w:lineRule="auto"/>
              <w:jc w:val="right"/>
              <w:rPr>
                <w:color w:val="000000" w:themeColor="text1"/>
                <w:sz w:val="20"/>
                <w:szCs w:val="20"/>
              </w:rPr>
            </w:pPr>
            <w:r w:rsidRPr="00D4503C">
              <w:rPr>
                <w:color w:val="000000" w:themeColor="text1"/>
                <w:sz w:val="20"/>
                <w:szCs w:val="20"/>
              </w:rPr>
              <w:t>2.516</w:t>
            </w:r>
          </w:p>
        </w:tc>
      </w:tr>
      <w:tr w:rsidR="00396C0B" w:rsidRPr="00D4503C" w:rsidTr="00D4503C">
        <w:trPr>
          <w:trHeight w:val="311"/>
        </w:trPr>
        <w:tc>
          <w:tcPr>
            <w:tcW w:w="8542" w:type="dxa"/>
            <w:gridSpan w:val="5"/>
            <w:tcBorders>
              <w:top w:val="nil"/>
              <w:left w:val="single" w:sz="4" w:space="0" w:color="auto"/>
              <w:bottom w:val="single" w:sz="4" w:space="0" w:color="auto"/>
              <w:right w:val="single" w:sz="4" w:space="0" w:color="auto"/>
            </w:tcBorders>
            <w:shd w:val="clear" w:color="auto" w:fill="auto"/>
            <w:noWrap/>
            <w:vAlign w:val="center"/>
          </w:tcPr>
          <w:p w:rsidR="00396C0B" w:rsidRPr="00D4503C" w:rsidRDefault="00396C0B" w:rsidP="009040BC">
            <w:pPr>
              <w:spacing w:line="360" w:lineRule="auto"/>
              <w:jc w:val="both"/>
              <w:rPr>
                <w:color w:val="000000" w:themeColor="text1"/>
                <w:sz w:val="20"/>
                <w:szCs w:val="20"/>
              </w:rPr>
            </w:pPr>
            <w:r w:rsidRPr="00D4503C">
              <w:rPr>
                <w:color w:val="000000" w:themeColor="text1"/>
                <w:sz w:val="20"/>
                <w:szCs w:val="20"/>
              </w:rPr>
              <w:t xml:space="preserve">The table presents the mean, standard deviation (SD), minimum value, and </w:t>
            </w:r>
            <w:r w:rsidRPr="004411C9">
              <w:rPr>
                <w:noProof/>
                <w:color w:val="000000" w:themeColor="text1"/>
                <w:sz w:val="20"/>
                <w:szCs w:val="20"/>
              </w:rPr>
              <w:t>maximum</w:t>
            </w:r>
            <w:r w:rsidRPr="00D4503C">
              <w:rPr>
                <w:color w:val="000000" w:themeColor="text1"/>
                <w:sz w:val="20"/>
                <w:szCs w:val="20"/>
              </w:rPr>
              <w:t xml:space="preserve"> value of all regression variables. It is calculated from 30 companies in Indonesia Listed Companies for </w:t>
            </w:r>
            <w:r w:rsidRPr="004411C9">
              <w:rPr>
                <w:noProof/>
                <w:color w:val="000000" w:themeColor="text1"/>
                <w:sz w:val="20"/>
                <w:szCs w:val="20"/>
              </w:rPr>
              <w:t>end year</w:t>
            </w:r>
            <w:r w:rsidRPr="00D4503C">
              <w:rPr>
                <w:color w:val="000000" w:themeColor="text1"/>
                <w:sz w:val="20"/>
                <w:szCs w:val="20"/>
              </w:rPr>
              <w:t xml:space="preserve"> of 2016</w:t>
            </w:r>
          </w:p>
        </w:tc>
      </w:tr>
    </w:tbl>
    <w:p w:rsidR="00396C0B" w:rsidRPr="009040BC" w:rsidRDefault="00396C0B" w:rsidP="009040BC">
      <w:pPr>
        <w:spacing w:line="360" w:lineRule="auto"/>
        <w:jc w:val="both"/>
        <w:rPr>
          <w:color w:val="000000" w:themeColor="text1"/>
          <w:sz w:val="28"/>
          <w:szCs w:val="28"/>
        </w:rPr>
      </w:pPr>
    </w:p>
    <w:p w:rsidR="00396C0B" w:rsidRPr="009040BC" w:rsidRDefault="00396C0B" w:rsidP="009040BC">
      <w:pPr>
        <w:spacing w:line="360" w:lineRule="auto"/>
        <w:jc w:val="both"/>
        <w:rPr>
          <w:color w:val="000000" w:themeColor="text1"/>
          <w:sz w:val="28"/>
          <w:szCs w:val="28"/>
        </w:rPr>
      </w:pPr>
      <w:r w:rsidRPr="009040BC">
        <w:rPr>
          <w:color w:val="000000" w:themeColor="text1"/>
          <w:sz w:val="28"/>
          <w:szCs w:val="28"/>
        </w:rPr>
        <w:t xml:space="preserve">From the descriptive statistics data for </w:t>
      </w:r>
      <w:r w:rsidRPr="004411C9">
        <w:rPr>
          <w:noProof/>
          <w:color w:val="000000" w:themeColor="text1"/>
          <w:sz w:val="28"/>
          <w:szCs w:val="28"/>
        </w:rPr>
        <w:t>end year</w:t>
      </w:r>
      <w:r w:rsidRPr="009040BC">
        <w:rPr>
          <w:color w:val="000000" w:themeColor="text1"/>
          <w:sz w:val="28"/>
          <w:szCs w:val="28"/>
        </w:rPr>
        <w:t xml:space="preserve"> of 2016, the average net profit margin shows -32,12%. The decreasing performance is higher than the 5-years </w:t>
      </w:r>
      <w:r w:rsidRPr="009040BC">
        <w:rPr>
          <w:color w:val="000000" w:themeColor="text1"/>
          <w:sz w:val="28"/>
          <w:szCs w:val="28"/>
        </w:rPr>
        <w:lastRenderedPageBreak/>
        <w:t>average descriptive statistic data. Although the NPM show</w:t>
      </w:r>
      <w:r w:rsidR="004411C9">
        <w:rPr>
          <w:color w:val="000000" w:themeColor="text1"/>
          <w:sz w:val="28"/>
          <w:szCs w:val="28"/>
        </w:rPr>
        <w:t xml:space="preserve"> a</w:t>
      </w:r>
      <w:r w:rsidRPr="004411C9">
        <w:rPr>
          <w:noProof/>
          <w:color w:val="000000" w:themeColor="text1"/>
          <w:sz w:val="28"/>
          <w:szCs w:val="28"/>
        </w:rPr>
        <w:t>negative</w:t>
      </w:r>
      <w:r w:rsidRPr="009040BC">
        <w:rPr>
          <w:color w:val="000000" w:themeColor="text1"/>
          <w:sz w:val="28"/>
          <w:szCs w:val="28"/>
        </w:rPr>
        <w:t xml:space="preserve"> result, it not affects the ROA and ROE, because the return is increasing compare to 5-years average data. Hence, this increasing of both indicators make the market value higher than its true asset value and increase from the 5-years average. </w:t>
      </w:r>
    </w:p>
    <w:p w:rsidR="00396C0B" w:rsidRPr="009040BC" w:rsidRDefault="00396C0B" w:rsidP="009040BC">
      <w:pPr>
        <w:spacing w:line="360" w:lineRule="auto"/>
        <w:jc w:val="both"/>
        <w:rPr>
          <w:color w:val="000000" w:themeColor="text1"/>
          <w:sz w:val="28"/>
          <w:szCs w:val="28"/>
        </w:rPr>
      </w:pPr>
    </w:p>
    <w:p w:rsidR="00396C0B" w:rsidRPr="009040BC" w:rsidRDefault="00396C0B" w:rsidP="009040BC">
      <w:pPr>
        <w:spacing w:line="360" w:lineRule="auto"/>
        <w:jc w:val="both"/>
        <w:rPr>
          <w:color w:val="000000" w:themeColor="text1"/>
          <w:sz w:val="28"/>
          <w:szCs w:val="28"/>
        </w:rPr>
      </w:pPr>
      <w:r w:rsidRPr="009040BC">
        <w:rPr>
          <w:color w:val="000000" w:themeColor="text1"/>
          <w:sz w:val="28"/>
          <w:szCs w:val="28"/>
        </w:rPr>
        <w:t xml:space="preserve">Ethical commitment index assumed not change for the past 5 years. Hence, in the </w:t>
      </w:r>
      <w:r w:rsidRPr="004411C9">
        <w:rPr>
          <w:noProof/>
          <w:color w:val="000000" w:themeColor="text1"/>
          <w:sz w:val="28"/>
          <w:szCs w:val="28"/>
        </w:rPr>
        <w:t>endyear</w:t>
      </w:r>
      <w:r w:rsidRPr="009040BC">
        <w:rPr>
          <w:color w:val="000000" w:themeColor="text1"/>
          <w:sz w:val="28"/>
          <w:szCs w:val="28"/>
        </w:rPr>
        <w:t xml:space="preserve"> of 2016, the descriptive statistics </w:t>
      </w:r>
      <w:r w:rsidRPr="004411C9">
        <w:rPr>
          <w:noProof/>
          <w:color w:val="000000" w:themeColor="text1"/>
          <w:sz w:val="28"/>
          <w:szCs w:val="28"/>
        </w:rPr>
        <w:t>show</w:t>
      </w:r>
      <w:r w:rsidRPr="009040BC">
        <w:rPr>
          <w:color w:val="000000" w:themeColor="text1"/>
          <w:sz w:val="28"/>
          <w:szCs w:val="28"/>
        </w:rPr>
        <w:t xml:space="preserve"> that some companies in Indonesia </w:t>
      </w:r>
      <w:r w:rsidRPr="004411C9">
        <w:rPr>
          <w:noProof/>
          <w:color w:val="000000" w:themeColor="text1"/>
          <w:sz w:val="28"/>
          <w:szCs w:val="28"/>
        </w:rPr>
        <w:t>ha</w:t>
      </w:r>
      <w:r w:rsidR="004411C9">
        <w:rPr>
          <w:noProof/>
          <w:color w:val="000000" w:themeColor="text1"/>
          <w:sz w:val="28"/>
          <w:szCs w:val="28"/>
        </w:rPr>
        <w:t>ve</w:t>
      </w:r>
      <w:r w:rsidRPr="009040BC">
        <w:rPr>
          <w:color w:val="000000" w:themeColor="text1"/>
          <w:sz w:val="28"/>
          <w:szCs w:val="28"/>
        </w:rPr>
        <w:t xml:space="preserve"> highest commitment value toward ethics. It can be seen from the maximum value of the variable ECI (11) which is the highest score of ECI measurement. Furthermore, application of ethics in Indonesia is quite various, seen by the range of ECI is quite high with 7 point differences. </w:t>
      </w:r>
    </w:p>
    <w:p w:rsidR="00396C0B" w:rsidRPr="009040BC" w:rsidRDefault="00396C0B" w:rsidP="009040BC">
      <w:pPr>
        <w:spacing w:line="360" w:lineRule="auto"/>
        <w:jc w:val="both"/>
        <w:rPr>
          <w:color w:val="000000" w:themeColor="text1"/>
          <w:sz w:val="28"/>
          <w:szCs w:val="28"/>
        </w:rPr>
      </w:pPr>
    </w:p>
    <w:p w:rsidR="00396C0B" w:rsidRPr="009040BC" w:rsidRDefault="00396C0B" w:rsidP="009040BC">
      <w:pPr>
        <w:spacing w:line="360" w:lineRule="auto"/>
        <w:jc w:val="both"/>
        <w:rPr>
          <w:color w:val="000000" w:themeColor="text1"/>
          <w:sz w:val="28"/>
          <w:szCs w:val="28"/>
        </w:rPr>
      </w:pPr>
      <w:r w:rsidRPr="009040BC">
        <w:rPr>
          <w:color w:val="000000" w:themeColor="text1"/>
          <w:sz w:val="28"/>
          <w:szCs w:val="28"/>
        </w:rPr>
        <w:t xml:space="preserve">Ownership of share in Indonesian company is still dominated by local shareholders. Foreign ownership owns about 20 percent of share in Indonesia, while managerial ownership just owns 2.2% in </w:t>
      </w:r>
      <w:r w:rsidRPr="004411C9">
        <w:rPr>
          <w:noProof/>
          <w:color w:val="000000" w:themeColor="text1"/>
          <w:sz w:val="28"/>
          <w:szCs w:val="28"/>
        </w:rPr>
        <w:t>end year</w:t>
      </w:r>
      <w:r w:rsidRPr="009040BC">
        <w:rPr>
          <w:color w:val="000000" w:themeColor="text1"/>
          <w:sz w:val="28"/>
          <w:szCs w:val="28"/>
        </w:rPr>
        <w:t xml:space="preserve"> of 2016. The is no significant differences </w:t>
      </w:r>
      <w:r w:rsidRPr="004411C9">
        <w:rPr>
          <w:noProof/>
          <w:color w:val="000000" w:themeColor="text1"/>
          <w:sz w:val="28"/>
          <w:szCs w:val="28"/>
        </w:rPr>
        <w:t>of</w:t>
      </w:r>
      <w:r w:rsidRPr="009040BC">
        <w:rPr>
          <w:color w:val="000000" w:themeColor="text1"/>
          <w:sz w:val="28"/>
          <w:szCs w:val="28"/>
        </w:rPr>
        <w:t xml:space="preserve"> ownership for the last five years and end of </w:t>
      </w:r>
      <w:r w:rsidRPr="004411C9">
        <w:rPr>
          <w:noProof/>
          <w:color w:val="000000" w:themeColor="text1"/>
          <w:sz w:val="28"/>
          <w:szCs w:val="28"/>
        </w:rPr>
        <w:t>year</w:t>
      </w:r>
      <w:r w:rsidRPr="009040BC">
        <w:rPr>
          <w:color w:val="000000" w:themeColor="text1"/>
          <w:sz w:val="28"/>
          <w:szCs w:val="28"/>
        </w:rPr>
        <w:t xml:space="preserve"> 2016.</w:t>
      </w:r>
    </w:p>
    <w:p w:rsidR="0089236C" w:rsidRPr="009040BC" w:rsidRDefault="0089236C" w:rsidP="009040BC">
      <w:pPr>
        <w:spacing w:line="360" w:lineRule="auto"/>
        <w:jc w:val="both"/>
        <w:rPr>
          <w:color w:val="000000" w:themeColor="text1"/>
          <w:sz w:val="28"/>
          <w:szCs w:val="28"/>
        </w:rPr>
      </w:pPr>
    </w:p>
    <w:p w:rsidR="0089236C" w:rsidRPr="009040BC" w:rsidRDefault="0089236C" w:rsidP="009040BC">
      <w:pPr>
        <w:spacing w:line="360" w:lineRule="auto"/>
        <w:jc w:val="center"/>
        <w:rPr>
          <w:color w:val="000000" w:themeColor="text1"/>
          <w:sz w:val="28"/>
          <w:szCs w:val="28"/>
        </w:rPr>
      </w:pPr>
      <w:r w:rsidRPr="009040BC">
        <w:rPr>
          <w:noProof/>
          <w:color w:val="000000" w:themeColor="text1"/>
          <w:sz w:val="28"/>
          <w:szCs w:val="28"/>
          <w:lang w:val="id-ID" w:eastAsia="id-ID"/>
        </w:rPr>
        <w:drawing>
          <wp:inline distT="0" distB="0" distL="0" distR="0">
            <wp:extent cx="5386846" cy="364808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7-06-28 at 6.49.53 PM.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396137" cy="3654381"/>
                    </a:xfrm>
                    <a:prstGeom prst="rect">
                      <a:avLst/>
                    </a:prstGeom>
                  </pic:spPr>
                </pic:pic>
              </a:graphicData>
            </a:graphic>
          </wp:inline>
        </w:drawing>
      </w:r>
    </w:p>
    <w:p w:rsidR="0089236C" w:rsidRPr="009040BC" w:rsidRDefault="00396C0B" w:rsidP="009040BC">
      <w:pPr>
        <w:spacing w:line="360" w:lineRule="auto"/>
        <w:jc w:val="both"/>
        <w:rPr>
          <w:color w:val="000000" w:themeColor="text1"/>
          <w:sz w:val="28"/>
          <w:szCs w:val="28"/>
        </w:rPr>
      </w:pPr>
      <w:r w:rsidRPr="009040BC">
        <w:rPr>
          <w:color w:val="000000" w:themeColor="text1"/>
          <w:sz w:val="28"/>
          <w:szCs w:val="28"/>
        </w:rPr>
        <w:lastRenderedPageBreak/>
        <w:t xml:space="preserve">Correlation between independent variables is </w:t>
      </w:r>
      <w:r w:rsidRPr="004411C9">
        <w:rPr>
          <w:noProof/>
          <w:color w:val="000000" w:themeColor="text1"/>
          <w:sz w:val="28"/>
          <w:szCs w:val="28"/>
        </w:rPr>
        <w:t>importan</w:t>
      </w:r>
      <w:r w:rsidR="004411C9">
        <w:rPr>
          <w:noProof/>
          <w:color w:val="000000" w:themeColor="text1"/>
          <w:sz w:val="28"/>
          <w:szCs w:val="28"/>
        </w:rPr>
        <w:t>t</w:t>
      </w:r>
      <w:r w:rsidRPr="009040BC">
        <w:rPr>
          <w:color w:val="000000" w:themeColor="text1"/>
          <w:sz w:val="28"/>
          <w:szCs w:val="28"/>
        </w:rPr>
        <w:t xml:space="preserve"> because high correlation will lead to bias conclusion. </w:t>
      </w:r>
      <w:r w:rsidR="004411C9">
        <w:rPr>
          <w:noProof/>
          <w:color w:val="000000" w:themeColor="text1"/>
          <w:sz w:val="28"/>
          <w:szCs w:val="28"/>
        </w:rPr>
        <w:t>The h</w:t>
      </w:r>
      <w:r w:rsidRPr="004411C9">
        <w:rPr>
          <w:noProof/>
          <w:color w:val="000000" w:themeColor="text1"/>
          <w:sz w:val="28"/>
          <w:szCs w:val="28"/>
        </w:rPr>
        <w:t>igh</w:t>
      </w:r>
      <w:r w:rsidRPr="009040BC">
        <w:rPr>
          <w:color w:val="000000" w:themeColor="text1"/>
          <w:sz w:val="28"/>
          <w:szCs w:val="28"/>
        </w:rPr>
        <w:t xml:space="preserve"> correlation between independent occur when the correlation value is above 0.5.  For average 5 years, table 4.5 shows that most of </w:t>
      </w:r>
      <w:r w:rsidRPr="004411C9">
        <w:rPr>
          <w:noProof/>
          <w:color w:val="000000" w:themeColor="text1"/>
          <w:sz w:val="28"/>
          <w:szCs w:val="28"/>
        </w:rPr>
        <w:t>variables</w:t>
      </w:r>
      <w:r w:rsidRPr="009040BC">
        <w:rPr>
          <w:color w:val="000000" w:themeColor="text1"/>
          <w:sz w:val="28"/>
          <w:szCs w:val="28"/>
        </w:rPr>
        <w:t xml:space="preserve"> did not have </w:t>
      </w:r>
      <w:r w:rsidRPr="004411C9">
        <w:rPr>
          <w:noProof/>
          <w:color w:val="000000" w:themeColor="text1"/>
          <w:sz w:val="28"/>
          <w:szCs w:val="28"/>
        </w:rPr>
        <w:t>high</w:t>
      </w:r>
      <w:r w:rsidRPr="009040BC">
        <w:rPr>
          <w:color w:val="000000" w:themeColor="text1"/>
          <w:sz w:val="28"/>
          <w:szCs w:val="28"/>
        </w:rPr>
        <w:t xml:space="preserve"> correlation between each other, so they can use in one model regression. However, there </w:t>
      </w:r>
      <w:r w:rsidRPr="004411C9">
        <w:rPr>
          <w:noProof/>
          <w:color w:val="000000" w:themeColor="text1"/>
          <w:sz w:val="28"/>
          <w:szCs w:val="28"/>
        </w:rPr>
        <w:t>is</w:t>
      </w:r>
      <w:r w:rsidRPr="009040BC">
        <w:rPr>
          <w:color w:val="000000" w:themeColor="text1"/>
          <w:sz w:val="28"/>
          <w:szCs w:val="28"/>
        </w:rPr>
        <w:t xml:space="preserve"> one independent </w:t>
      </w:r>
      <w:r w:rsidRPr="004411C9">
        <w:rPr>
          <w:noProof/>
          <w:color w:val="000000" w:themeColor="text1"/>
          <w:sz w:val="28"/>
          <w:szCs w:val="28"/>
        </w:rPr>
        <w:t>variables</w:t>
      </w:r>
      <w:r w:rsidRPr="009040BC">
        <w:rPr>
          <w:color w:val="000000" w:themeColor="text1"/>
          <w:sz w:val="28"/>
          <w:szCs w:val="28"/>
        </w:rPr>
        <w:t xml:space="preserve"> that has high correlation which is local ownership(lo) and foreign ownership(fo). In order to solve the high correlation problem, this research need to separate local ownership and foreign ownership into different regression model.</w:t>
      </w:r>
    </w:p>
    <w:p w:rsidR="00D4503C" w:rsidRDefault="0089236C" w:rsidP="00D4503C">
      <w:pPr>
        <w:spacing w:line="360" w:lineRule="auto"/>
        <w:jc w:val="center"/>
        <w:rPr>
          <w:sz w:val="28"/>
          <w:szCs w:val="28"/>
        </w:rPr>
      </w:pPr>
      <w:r w:rsidRPr="009040BC">
        <w:rPr>
          <w:noProof/>
          <w:color w:val="000000" w:themeColor="text1"/>
          <w:sz w:val="28"/>
          <w:szCs w:val="28"/>
          <w:lang w:val="id-ID" w:eastAsia="id-ID"/>
        </w:rPr>
        <w:drawing>
          <wp:inline distT="0" distB="0" distL="0" distR="0">
            <wp:extent cx="5135401" cy="3544358"/>
            <wp:effectExtent l="0" t="0" r="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7-06-28 at 6.50.38 PM.pn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6083" r="1860" b="2962"/>
                    <a:stretch/>
                  </pic:blipFill>
                  <pic:spPr bwMode="auto">
                    <a:xfrm>
                      <a:off x="0" y="0"/>
                      <a:ext cx="5145092" cy="355104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396C0B" w:rsidRPr="009040BC" w:rsidRDefault="00396C0B" w:rsidP="00D4503C">
      <w:pPr>
        <w:spacing w:line="360" w:lineRule="auto"/>
        <w:jc w:val="both"/>
        <w:rPr>
          <w:color w:val="000000" w:themeColor="text1"/>
          <w:sz w:val="28"/>
          <w:szCs w:val="28"/>
        </w:rPr>
      </w:pPr>
      <w:r w:rsidRPr="009040BC">
        <w:rPr>
          <w:color w:val="000000" w:themeColor="text1"/>
          <w:sz w:val="28"/>
          <w:szCs w:val="28"/>
        </w:rPr>
        <w:t xml:space="preserve">For Independent variables in the end of </w:t>
      </w:r>
      <w:r w:rsidRPr="004411C9">
        <w:rPr>
          <w:noProof/>
          <w:color w:val="000000" w:themeColor="text1"/>
          <w:sz w:val="28"/>
          <w:szCs w:val="28"/>
        </w:rPr>
        <w:t>year</w:t>
      </w:r>
      <w:r w:rsidRPr="009040BC">
        <w:rPr>
          <w:color w:val="000000" w:themeColor="text1"/>
          <w:sz w:val="28"/>
          <w:szCs w:val="28"/>
        </w:rPr>
        <w:t xml:space="preserve"> 2016, the correlation matrix on table 6 shows</w:t>
      </w:r>
      <w:r w:rsidR="004411C9">
        <w:rPr>
          <w:color w:val="000000" w:themeColor="text1"/>
          <w:sz w:val="28"/>
          <w:szCs w:val="28"/>
        </w:rPr>
        <w:t xml:space="preserve"> a</w:t>
      </w:r>
      <w:r w:rsidRPr="004411C9">
        <w:rPr>
          <w:noProof/>
          <w:color w:val="000000" w:themeColor="text1"/>
          <w:sz w:val="28"/>
          <w:szCs w:val="28"/>
        </w:rPr>
        <w:t>high</w:t>
      </w:r>
      <w:r w:rsidRPr="009040BC">
        <w:rPr>
          <w:color w:val="000000" w:themeColor="text1"/>
          <w:sz w:val="28"/>
          <w:szCs w:val="28"/>
        </w:rPr>
        <w:t xml:space="preserve"> correlation between some variables. The variables are between local ownership(lo) and foreign ownership(</w:t>
      </w:r>
      <w:r w:rsidRPr="004411C9">
        <w:rPr>
          <w:noProof/>
          <w:color w:val="000000" w:themeColor="text1"/>
          <w:sz w:val="28"/>
          <w:szCs w:val="28"/>
        </w:rPr>
        <w:t>fo</w:t>
      </w:r>
      <w:r w:rsidRPr="009040BC">
        <w:rPr>
          <w:color w:val="000000" w:themeColor="text1"/>
          <w:sz w:val="28"/>
          <w:szCs w:val="28"/>
        </w:rPr>
        <w:t>), independent managerial(</w:t>
      </w:r>
      <w:r w:rsidRPr="004411C9">
        <w:rPr>
          <w:noProof/>
          <w:color w:val="000000" w:themeColor="text1"/>
          <w:sz w:val="28"/>
          <w:szCs w:val="28"/>
        </w:rPr>
        <w:t>im</w:t>
      </w:r>
      <w:r w:rsidRPr="009040BC">
        <w:rPr>
          <w:color w:val="000000" w:themeColor="text1"/>
          <w:sz w:val="28"/>
          <w:szCs w:val="28"/>
        </w:rPr>
        <w:t>) and audit committee (</w:t>
      </w:r>
      <w:r w:rsidRPr="004411C9">
        <w:rPr>
          <w:noProof/>
          <w:color w:val="000000" w:themeColor="text1"/>
          <w:sz w:val="28"/>
          <w:szCs w:val="28"/>
        </w:rPr>
        <w:t>ac</w:t>
      </w:r>
      <w:r w:rsidRPr="009040BC">
        <w:rPr>
          <w:color w:val="000000" w:themeColor="text1"/>
          <w:sz w:val="28"/>
          <w:szCs w:val="28"/>
        </w:rPr>
        <w:t>), board size and audit committee(</w:t>
      </w:r>
      <w:r w:rsidRPr="004411C9">
        <w:rPr>
          <w:noProof/>
          <w:color w:val="000000" w:themeColor="text1"/>
          <w:sz w:val="28"/>
          <w:szCs w:val="28"/>
        </w:rPr>
        <w:t>ac</w:t>
      </w:r>
      <w:r w:rsidRPr="009040BC">
        <w:rPr>
          <w:color w:val="000000" w:themeColor="text1"/>
          <w:sz w:val="28"/>
          <w:szCs w:val="28"/>
        </w:rPr>
        <w:t>), and between financial leverage (</w:t>
      </w:r>
      <w:r w:rsidRPr="004411C9">
        <w:rPr>
          <w:noProof/>
          <w:color w:val="000000" w:themeColor="text1"/>
          <w:sz w:val="28"/>
          <w:szCs w:val="28"/>
        </w:rPr>
        <w:t>flv</w:t>
      </w:r>
      <w:r w:rsidRPr="009040BC">
        <w:rPr>
          <w:color w:val="000000" w:themeColor="text1"/>
          <w:sz w:val="28"/>
          <w:szCs w:val="28"/>
        </w:rPr>
        <w:t>) – change of sales (</w:t>
      </w:r>
      <w:r w:rsidRPr="004411C9">
        <w:rPr>
          <w:noProof/>
          <w:color w:val="000000" w:themeColor="text1"/>
          <w:sz w:val="28"/>
          <w:szCs w:val="28"/>
        </w:rPr>
        <w:t>cs</w:t>
      </w:r>
      <w:r w:rsidRPr="009040BC">
        <w:rPr>
          <w:color w:val="000000" w:themeColor="text1"/>
          <w:sz w:val="28"/>
          <w:szCs w:val="28"/>
        </w:rPr>
        <w:t xml:space="preserve">). Those variables need to be separated into </w:t>
      </w:r>
      <w:r w:rsidRPr="004411C9">
        <w:rPr>
          <w:noProof/>
          <w:color w:val="000000" w:themeColor="text1"/>
          <w:sz w:val="28"/>
          <w:szCs w:val="28"/>
        </w:rPr>
        <w:t>various</w:t>
      </w:r>
      <w:r w:rsidRPr="009040BC">
        <w:rPr>
          <w:color w:val="000000" w:themeColor="text1"/>
          <w:sz w:val="28"/>
          <w:szCs w:val="28"/>
        </w:rPr>
        <w:t xml:space="preserve"> regression model to overcome the correlation problem.</w:t>
      </w:r>
    </w:p>
    <w:p w:rsidR="00CD66B0" w:rsidRPr="009040BC" w:rsidRDefault="00D4503C" w:rsidP="00D4503C">
      <w:pPr>
        <w:rPr>
          <w:b/>
          <w:color w:val="000000" w:themeColor="text1"/>
          <w:sz w:val="28"/>
          <w:szCs w:val="28"/>
        </w:rPr>
      </w:pPr>
      <w:r>
        <w:rPr>
          <w:b/>
          <w:color w:val="000000" w:themeColor="text1"/>
          <w:sz w:val="28"/>
          <w:szCs w:val="28"/>
        </w:rPr>
        <w:br w:type="page"/>
      </w:r>
    </w:p>
    <w:p w:rsidR="00CD66B0" w:rsidRDefault="00CD66B0" w:rsidP="00D4503C">
      <w:pPr>
        <w:spacing w:line="360" w:lineRule="auto"/>
        <w:jc w:val="center"/>
        <w:rPr>
          <w:b/>
          <w:color w:val="000000" w:themeColor="text1"/>
          <w:sz w:val="28"/>
          <w:szCs w:val="28"/>
        </w:rPr>
      </w:pPr>
      <w:r w:rsidRPr="009040BC">
        <w:rPr>
          <w:b/>
          <w:color w:val="000000" w:themeColor="text1"/>
          <w:sz w:val="28"/>
          <w:szCs w:val="28"/>
        </w:rPr>
        <w:lastRenderedPageBreak/>
        <w:t>Regression Result</w:t>
      </w:r>
    </w:p>
    <w:p w:rsidR="00096D46" w:rsidRPr="00096D46" w:rsidRDefault="00096D46" w:rsidP="00096D46">
      <w:pPr>
        <w:pStyle w:val="Caption"/>
        <w:keepNext/>
        <w:spacing w:line="360" w:lineRule="auto"/>
        <w:jc w:val="both"/>
        <w:rPr>
          <w:rFonts w:ascii="Times New Roman" w:hAnsi="Times New Roman" w:cs="Times New Roman"/>
          <w:sz w:val="20"/>
          <w:szCs w:val="20"/>
        </w:rPr>
      </w:pPr>
      <w:r w:rsidRPr="00D4503C">
        <w:rPr>
          <w:rFonts w:ascii="Times New Roman" w:hAnsi="Times New Roman" w:cs="Times New Roman"/>
          <w:sz w:val="20"/>
          <w:szCs w:val="20"/>
        </w:rPr>
        <w:t xml:space="preserve">Table </w:t>
      </w:r>
      <w:r>
        <w:rPr>
          <w:rFonts w:ascii="Times New Roman" w:hAnsi="Times New Roman" w:cs="Times New Roman"/>
          <w:sz w:val="20"/>
          <w:szCs w:val="20"/>
        </w:rPr>
        <w:t>5 Regression Result for 5-years Average The Relationship between ethical commitment index, corporate governance and financial performances</w:t>
      </w:r>
    </w:p>
    <w:p w:rsidR="0089236C" w:rsidRPr="009040BC" w:rsidRDefault="0089236C" w:rsidP="009040BC">
      <w:pPr>
        <w:spacing w:line="360" w:lineRule="auto"/>
        <w:jc w:val="both"/>
        <w:rPr>
          <w:color w:val="000000" w:themeColor="text1"/>
          <w:sz w:val="28"/>
          <w:szCs w:val="28"/>
        </w:rPr>
      </w:pPr>
      <w:r w:rsidRPr="009040BC">
        <w:rPr>
          <w:noProof/>
          <w:color w:val="000000" w:themeColor="text1"/>
          <w:sz w:val="28"/>
          <w:szCs w:val="28"/>
          <w:lang w:val="id-ID" w:eastAsia="id-ID"/>
        </w:rPr>
        <w:drawing>
          <wp:inline distT="0" distB="0" distL="0" distR="0">
            <wp:extent cx="6187454" cy="3205866"/>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06-28 at 6.13.42 PM.pn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179" t="11655" r="2176" b="4494"/>
                    <a:stretch/>
                  </pic:blipFill>
                  <pic:spPr bwMode="auto">
                    <a:xfrm>
                      <a:off x="0" y="0"/>
                      <a:ext cx="6234236" cy="32301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89236C" w:rsidRPr="009040BC" w:rsidRDefault="0089236C" w:rsidP="009040BC">
      <w:pPr>
        <w:spacing w:line="360" w:lineRule="auto"/>
        <w:jc w:val="both"/>
        <w:rPr>
          <w:color w:val="000000" w:themeColor="text1"/>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t>Model (1)-(4) aims to test the relationship between ethical commitment index toward corporate financial performance for average 5 years. The result is expected to show a positive relationship between ethical commitment index toward corporate financial performances. From Model (1)-(4), all the regression result shows that ethical commitment index is statistically insignificant toward company financial performance. Hence, there is no evidence to support</w:t>
      </w:r>
      <w:r w:rsidR="004411C9">
        <w:rPr>
          <w:color w:val="000000" w:themeColor="text1"/>
          <w:sz w:val="28"/>
          <w:szCs w:val="28"/>
        </w:rPr>
        <w:t xml:space="preserve"> the</w:t>
      </w:r>
      <w:r w:rsidRPr="004411C9">
        <w:rPr>
          <w:noProof/>
          <w:color w:val="000000" w:themeColor="text1"/>
          <w:sz w:val="28"/>
          <w:szCs w:val="28"/>
        </w:rPr>
        <w:t>hypothesis</w:t>
      </w:r>
      <w:r w:rsidRPr="009040BC">
        <w:rPr>
          <w:color w:val="000000" w:themeColor="text1"/>
          <w:sz w:val="28"/>
          <w:szCs w:val="28"/>
        </w:rPr>
        <w:t xml:space="preserve"> for</w:t>
      </w:r>
      <w:r w:rsidR="004411C9">
        <w:rPr>
          <w:color w:val="000000" w:themeColor="text1"/>
          <w:sz w:val="28"/>
          <w:szCs w:val="28"/>
        </w:rPr>
        <w:t xml:space="preserve"> the</w:t>
      </w:r>
      <w:r w:rsidRPr="004411C9">
        <w:rPr>
          <w:noProof/>
          <w:color w:val="000000" w:themeColor="text1"/>
          <w:sz w:val="28"/>
          <w:szCs w:val="28"/>
        </w:rPr>
        <w:t>relationship</w:t>
      </w:r>
      <w:r w:rsidRPr="009040BC">
        <w:rPr>
          <w:color w:val="000000" w:themeColor="text1"/>
          <w:sz w:val="28"/>
          <w:szCs w:val="28"/>
        </w:rPr>
        <w:t xml:space="preserve"> between ethical commitment index and company financial performances. It means that there is no robust effect between ethical commitment index toward financial performances. The insignificant result due to different political and environmental both for investor and market in Indonesia. </w:t>
      </w:r>
      <w:r w:rsidR="004411C9">
        <w:rPr>
          <w:noProof/>
          <w:color w:val="000000" w:themeColor="text1"/>
          <w:sz w:val="28"/>
          <w:szCs w:val="28"/>
        </w:rPr>
        <w:t>An i</w:t>
      </w:r>
      <w:r w:rsidRPr="004411C9">
        <w:rPr>
          <w:noProof/>
          <w:color w:val="000000" w:themeColor="text1"/>
          <w:sz w:val="28"/>
          <w:szCs w:val="28"/>
        </w:rPr>
        <w:t>nvestor</w:t>
      </w:r>
      <w:r w:rsidRPr="009040BC">
        <w:rPr>
          <w:color w:val="000000" w:themeColor="text1"/>
          <w:sz w:val="28"/>
          <w:szCs w:val="28"/>
        </w:rPr>
        <w:t xml:space="preserve"> in Indonesia </w:t>
      </w:r>
      <w:r w:rsidRPr="004411C9">
        <w:rPr>
          <w:noProof/>
          <w:color w:val="000000" w:themeColor="text1"/>
          <w:sz w:val="28"/>
          <w:szCs w:val="28"/>
        </w:rPr>
        <w:t>tend</w:t>
      </w:r>
      <w:r w:rsidR="004411C9">
        <w:rPr>
          <w:noProof/>
          <w:color w:val="000000" w:themeColor="text1"/>
          <w:sz w:val="28"/>
          <w:szCs w:val="28"/>
        </w:rPr>
        <w:t>s</w:t>
      </w:r>
      <w:r w:rsidRPr="009040BC">
        <w:rPr>
          <w:color w:val="000000" w:themeColor="text1"/>
          <w:sz w:val="28"/>
          <w:szCs w:val="28"/>
        </w:rPr>
        <w:t xml:space="preserve"> to see the corporate governance of a company not the ethics of a company. One of the reason is</w:t>
      </w:r>
      <w:r w:rsidR="004411C9">
        <w:rPr>
          <w:color w:val="000000" w:themeColor="text1"/>
          <w:sz w:val="28"/>
          <w:szCs w:val="28"/>
        </w:rPr>
        <w:t xml:space="preserve"> an</w:t>
      </w:r>
      <w:r w:rsidRPr="004411C9">
        <w:rPr>
          <w:noProof/>
          <w:color w:val="000000" w:themeColor="text1"/>
          <w:sz w:val="28"/>
          <w:szCs w:val="28"/>
        </w:rPr>
        <w:t>ethical</w:t>
      </w:r>
      <w:r w:rsidRPr="009040BC">
        <w:rPr>
          <w:color w:val="000000" w:themeColor="text1"/>
          <w:sz w:val="28"/>
          <w:szCs w:val="28"/>
        </w:rPr>
        <w:t xml:space="preserve"> commitment of a company is hard to measure and </w:t>
      </w:r>
      <w:r w:rsidRPr="004411C9">
        <w:rPr>
          <w:noProof/>
          <w:color w:val="000000" w:themeColor="text1"/>
          <w:sz w:val="28"/>
          <w:szCs w:val="28"/>
        </w:rPr>
        <w:t>time</w:t>
      </w:r>
      <w:r w:rsidR="004411C9">
        <w:rPr>
          <w:noProof/>
          <w:color w:val="000000" w:themeColor="text1"/>
          <w:sz w:val="28"/>
          <w:szCs w:val="28"/>
        </w:rPr>
        <w:t>-</w:t>
      </w:r>
      <w:r w:rsidRPr="004411C9">
        <w:rPr>
          <w:noProof/>
          <w:color w:val="000000" w:themeColor="text1"/>
          <w:sz w:val="28"/>
          <w:szCs w:val="28"/>
        </w:rPr>
        <w:t>consuming</w:t>
      </w:r>
      <w:r w:rsidRPr="009040BC">
        <w:rPr>
          <w:color w:val="000000" w:themeColor="text1"/>
          <w:sz w:val="28"/>
          <w:szCs w:val="28"/>
        </w:rPr>
        <w:t xml:space="preserve">, whereas investor should decide stock on their portfolio in limited time. </w:t>
      </w:r>
    </w:p>
    <w:p w:rsidR="0089236C" w:rsidRPr="009040BC" w:rsidRDefault="0089236C" w:rsidP="009040BC">
      <w:pPr>
        <w:spacing w:line="360" w:lineRule="auto"/>
        <w:jc w:val="both"/>
        <w:rPr>
          <w:color w:val="000000" w:themeColor="text1"/>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lastRenderedPageBreak/>
        <w:t>However, the finding is consistent with</w:t>
      </w:r>
      <w:r w:rsidR="004411C9">
        <w:rPr>
          <w:color w:val="000000" w:themeColor="text1"/>
          <w:sz w:val="28"/>
          <w:szCs w:val="28"/>
        </w:rPr>
        <w:t xml:space="preserve"> the</w:t>
      </w:r>
      <w:r w:rsidRPr="004411C9">
        <w:rPr>
          <w:noProof/>
          <w:color w:val="000000" w:themeColor="text1"/>
          <w:sz w:val="28"/>
          <w:szCs w:val="28"/>
        </w:rPr>
        <w:t>previous</w:t>
      </w:r>
      <w:r w:rsidRPr="009040BC">
        <w:rPr>
          <w:color w:val="000000" w:themeColor="text1"/>
          <w:sz w:val="28"/>
          <w:szCs w:val="28"/>
        </w:rPr>
        <w:t xml:space="preserve"> result which stated that ethical commitment index shows insignificant differences to short-term measurement financial ratio such as ROA, NPM, ROE (Pae and Choi, 2011 and </w:t>
      </w:r>
      <w:r w:rsidRPr="009040BC">
        <w:rPr>
          <w:noProof/>
          <w:color w:val="000000" w:themeColor="text1"/>
          <w:sz w:val="28"/>
          <w:szCs w:val="28"/>
        </w:rPr>
        <w:t>Preston &amp; O'Bannon, 1997</w:t>
      </w:r>
      <w:r w:rsidRPr="009040BC">
        <w:rPr>
          <w:color w:val="000000" w:themeColor="text1"/>
          <w:sz w:val="28"/>
          <w:szCs w:val="28"/>
        </w:rPr>
        <w:t xml:space="preserve">). It can be concluded </w:t>
      </w:r>
      <w:r w:rsidRPr="004411C9">
        <w:rPr>
          <w:noProof/>
          <w:color w:val="000000" w:themeColor="text1"/>
          <w:sz w:val="28"/>
          <w:szCs w:val="28"/>
        </w:rPr>
        <w:t>th</w:t>
      </w:r>
      <w:r w:rsidR="004411C9">
        <w:rPr>
          <w:noProof/>
          <w:color w:val="000000" w:themeColor="text1"/>
          <w:sz w:val="28"/>
          <w:szCs w:val="28"/>
        </w:rPr>
        <w:t>at</w:t>
      </w:r>
      <w:r w:rsidRPr="004411C9">
        <w:rPr>
          <w:noProof/>
          <w:color w:val="000000" w:themeColor="text1"/>
          <w:sz w:val="28"/>
          <w:szCs w:val="28"/>
        </w:rPr>
        <w:t xml:space="preserve"> research</w:t>
      </w:r>
      <w:r w:rsidRPr="009040BC">
        <w:rPr>
          <w:color w:val="000000" w:themeColor="text1"/>
          <w:sz w:val="28"/>
          <w:szCs w:val="28"/>
        </w:rPr>
        <w:t xml:space="preserve"> is same with Indonesia cases, which has more ethics problem compare to </w:t>
      </w:r>
      <w:r w:rsidRPr="004411C9">
        <w:rPr>
          <w:noProof/>
          <w:color w:val="000000" w:themeColor="text1"/>
          <w:sz w:val="28"/>
          <w:szCs w:val="28"/>
        </w:rPr>
        <w:t>develop</w:t>
      </w:r>
      <w:r w:rsidRPr="009040BC">
        <w:rPr>
          <w:color w:val="000000" w:themeColor="text1"/>
          <w:sz w:val="28"/>
          <w:szCs w:val="28"/>
        </w:rPr>
        <w:t xml:space="preserve"> countries. Moreover, the result might also because of the time in conducting the research is not too long so it cannot interpret the long-term effect of this issue. </w:t>
      </w:r>
    </w:p>
    <w:p w:rsidR="0089236C" w:rsidRPr="009040BC" w:rsidRDefault="0089236C" w:rsidP="009040BC">
      <w:pPr>
        <w:spacing w:line="360" w:lineRule="auto"/>
        <w:jc w:val="both"/>
        <w:rPr>
          <w:color w:val="000000" w:themeColor="text1"/>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t>Model (5) to Model (12) examine</w:t>
      </w:r>
      <w:r w:rsidR="004411C9">
        <w:rPr>
          <w:color w:val="000000" w:themeColor="text1"/>
          <w:sz w:val="28"/>
          <w:szCs w:val="28"/>
        </w:rPr>
        <w:t xml:space="preserve"> the</w:t>
      </w:r>
      <w:r w:rsidRPr="004411C9">
        <w:rPr>
          <w:noProof/>
          <w:color w:val="000000" w:themeColor="text1"/>
          <w:sz w:val="28"/>
          <w:szCs w:val="28"/>
        </w:rPr>
        <w:t>relationship</w:t>
      </w:r>
      <w:r w:rsidRPr="009040BC">
        <w:rPr>
          <w:color w:val="000000" w:themeColor="text1"/>
          <w:sz w:val="28"/>
          <w:szCs w:val="28"/>
        </w:rPr>
        <w:t xml:space="preserve"> between both corporate governance and ethical commitment index toward financial performance for average 5 years. Model 5-8 will assess corporate governance from local, board size, independent managerial, and audit committee. </w:t>
      </w:r>
      <w:r w:rsidRPr="004411C9">
        <w:rPr>
          <w:noProof/>
          <w:color w:val="000000" w:themeColor="text1"/>
          <w:sz w:val="28"/>
          <w:szCs w:val="28"/>
        </w:rPr>
        <w:t>While</w:t>
      </w:r>
      <w:r w:rsidRPr="009040BC">
        <w:rPr>
          <w:color w:val="000000" w:themeColor="text1"/>
          <w:sz w:val="28"/>
          <w:szCs w:val="28"/>
        </w:rPr>
        <w:t xml:space="preserve"> model 9-12 will </w:t>
      </w:r>
      <w:r w:rsidRPr="004411C9">
        <w:rPr>
          <w:noProof/>
          <w:color w:val="000000" w:themeColor="text1"/>
          <w:sz w:val="28"/>
          <w:szCs w:val="28"/>
        </w:rPr>
        <w:t>assess</w:t>
      </w:r>
      <w:r w:rsidRPr="009040BC">
        <w:rPr>
          <w:color w:val="000000" w:themeColor="text1"/>
          <w:sz w:val="28"/>
          <w:szCs w:val="28"/>
        </w:rPr>
        <w:t xml:space="preserve"> corporate governance from foreign and managerial ownership. From the regression result, it shows different findings with the hypothesis which expect</w:t>
      </w:r>
      <w:r w:rsidR="004411C9">
        <w:rPr>
          <w:color w:val="000000" w:themeColor="text1"/>
          <w:sz w:val="28"/>
          <w:szCs w:val="28"/>
        </w:rPr>
        <w:t xml:space="preserve"> a</w:t>
      </w:r>
      <w:r w:rsidRPr="004411C9">
        <w:rPr>
          <w:noProof/>
          <w:color w:val="000000" w:themeColor="text1"/>
          <w:sz w:val="28"/>
          <w:szCs w:val="28"/>
        </w:rPr>
        <w:t>positive</w:t>
      </w:r>
      <w:r w:rsidRPr="009040BC">
        <w:rPr>
          <w:color w:val="000000" w:themeColor="text1"/>
          <w:sz w:val="28"/>
          <w:szCs w:val="28"/>
        </w:rPr>
        <w:t xml:space="preserve"> relationship between ethical commitment index and corporate governance toward financial performances. Evidently, the result only shows a negative significant relationship between corporate governance through managerial ownership toward corporate financial performances</w:t>
      </w:r>
      <w:r w:rsidR="001928A8" w:rsidRPr="009040BC">
        <w:rPr>
          <w:color w:val="000000" w:themeColor="text1"/>
          <w:sz w:val="28"/>
          <w:szCs w:val="28"/>
        </w:rPr>
        <w:t xml:space="preserve">. </w:t>
      </w:r>
      <w:r w:rsidRPr="009040BC">
        <w:rPr>
          <w:color w:val="000000" w:themeColor="text1"/>
          <w:sz w:val="28"/>
          <w:szCs w:val="28"/>
        </w:rPr>
        <w:t>While ECI, local ownership, foreign ownership, board size, independent managerial and</w:t>
      </w:r>
      <w:r w:rsidR="004411C9">
        <w:rPr>
          <w:color w:val="000000" w:themeColor="text1"/>
          <w:sz w:val="28"/>
          <w:szCs w:val="28"/>
        </w:rPr>
        <w:t xml:space="preserve"> the</w:t>
      </w:r>
      <w:r w:rsidRPr="004411C9">
        <w:rPr>
          <w:noProof/>
          <w:color w:val="000000" w:themeColor="text1"/>
          <w:sz w:val="28"/>
          <w:szCs w:val="28"/>
        </w:rPr>
        <w:t>audit</w:t>
      </w:r>
      <w:r w:rsidRPr="009040BC">
        <w:rPr>
          <w:color w:val="000000" w:themeColor="text1"/>
          <w:sz w:val="28"/>
          <w:szCs w:val="28"/>
        </w:rPr>
        <w:t xml:space="preserve"> committee has no evidence to related toward corporate financial performances. The significant </w:t>
      </w:r>
      <w:r w:rsidR="001928A8" w:rsidRPr="009040BC">
        <w:rPr>
          <w:color w:val="000000" w:themeColor="text1"/>
          <w:sz w:val="28"/>
          <w:szCs w:val="28"/>
        </w:rPr>
        <w:t xml:space="preserve">and negative </w:t>
      </w:r>
      <w:r w:rsidRPr="009040BC">
        <w:rPr>
          <w:color w:val="000000" w:themeColor="text1"/>
          <w:sz w:val="28"/>
          <w:szCs w:val="28"/>
        </w:rPr>
        <w:t>relationship between managerial ownership to corporate financial performance is doc</w:t>
      </w:r>
      <w:r w:rsidR="00096D46">
        <w:rPr>
          <w:color w:val="000000" w:themeColor="text1"/>
          <w:sz w:val="28"/>
          <w:szCs w:val="28"/>
        </w:rPr>
        <w:t xml:space="preserve">umented at </w:t>
      </w:r>
      <w:r w:rsidR="00096D46" w:rsidRPr="004411C9">
        <w:rPr>
          <w:noProof/>
          <w:color w:val="000000" w:themeColor="text1"/>
          <w:sz w:val="28"/>
          <w:szCs w:val="28"/>
        </w:rPr>
        <w:t>model</w:t>
      </w:r>
      <w:r w:rsidR="00096D46">
        <w:rPr>
          <w:color w:val="000000" w:themeColor="text1"/>
          <w:sz w:val="28"/>
          <w:szCs w:val="28"/>
        </w:rPr>
        <w:t xml:space="preserve"> (11) in table 5</w:t>
      </w:r>
      <w:r w:rsidRPr="009040BC">
        <w:rPr>
          <w:color w:val="000000" w:themeColor="text1"/>
          <w:sz w:val="28"/>
          <w:szCs w:val="28"/>
        </w:rPr>
        <w:t xml:space="preserve"> for 5-years average</w:t>
      </w:r>
      <w:r w:rsidR="00096D46">
        <w:rPr>
          <w:color w:val="000000" w:themeColor="text1"/>
          <w:sz w:val="28"/>
          <w:szCs w:val="28"/>
        </w:rPr>
        <w:t xml:space="preserve"> (-0.75)</w:t>
      </w:r>
      <w:r w:rsidRPr="009040BC">
        <w:rPr>
          <w:color w:val="000000" w:themeColor="text1"/>
          <w:sz w:val="28"/>
          <w:szCs w:val="28"/>
        </w:rPr>
        <w:t xml:space="preserve">. Interestingly, the result in Indonesia shows a conflicting with the agency theory where managerial ownership will increase the manager performance and increase financial performance. </w:t>
      </w:r>
    </w:p>
    <w:p w:rsidR="00396C0B" w:rsidRPr="009040BC" w:rsidRDefault="00396C0B" w:rsidP="009040BC">
      <w:pPr>
        <w:spacing w:line="360" w:lineRule="auto"/>
        <w:rPr>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t xml:space="preserve">The result also </w:t>
      </w:r>
      <w:r w:rsidRPr="004411C9">
        <w:rPr>
          <w:noProof/>
          <w:color w:val="000000" w:themeColor="text1"/>
          <w:sz w:val="28"/>
          <w:szCs w:val="28"/>
        </w:rPr>
        <w:t>demonstrate</w:t>
      </w:r>
      <w:r w:rsidR="004411C9">
        <w:rPr>
          <w:noProof/>
          <w:color w:val="000000" w:themeColor="text1"/>
          <w:sz w:val="28"/>
          <w:szCs w:val="28"/>
        </w:rPr>
        <w:t>s</w:t>
      </w:r>
      <w:r w:rsidRPr="009040BC">
        <w:rPr>
          <w:color w:val="000000" w:themeColor="text1"/>
          <w:sz w:val="28"/>
          <w:szCs w:val="28"/>
        </w:rPr>
        <w:t xml:space="preserve"> that financial performances tend to decrease at a higher level of managerial ownership. It is consistent with Morck et al. (1988) and </w:t>
      </w:r>
      <w:r w:rsidRPr="009040BC">
        <w:rPr>
          <w:noProof/>
          <w:color w:val="000000" w:themeColor="text1"/>
          <w:sz w:val="28"/>
          <w:szCs w:val="28"/>
        </w:rPr>
        <w:t>Bebchuk &amp; Fried, (2003)</w:t>
      </w:r>
      <w:r w:rsidRPr="009040BC">
        <w:rPr>
          <w:color w:val="000000" w:themeColor="text1"/>
          <w:sz w:val="28"/>
          <w:szCs w:val="28"/>
        </w:rPr>
        <w:t xml:space="preserve"> where managerial ownership has negative related to financial performance. Furthermore, </w:t>
      </w:r>
      <w:r w:rsidRPr="009040BC">
        <w:rPr>
          <w:noProof/>
          <w:color w:val="000000" w:themeColor="text1"/>
          <w:sz w:val="28"/>
          <w:szCs w:val="28"/>
        </w:rPr>
        <w:t>Bebchuk et al., (2010)</w:t>
      </w:r>
      <w:r w:rsidRPr="009040BC">
        <w:rPr>
          <w:color w:val="000000" w:themeColor="text1"/>
          <w:sz w:val="28"/>
          <w:szCs w:val="28"/>
        </w:rPr>
        <w:t xml:space="preserve"> also find evidence that higher CEO salary </w:t>
      </w:r>
      <w:r w:rsidRPr="004411C9">
        <w:rPr>
          <w:noProof/>
          <w:color w:val="000000" w:themeColor="text1"/>
          <w:sz w:val="28"/>
          <w:szCs w:val="28"/>
        </w:rPr>
        <w:t>compare</w:t>
      </w:r>
      <w:r w:rsidR="004411C9">
        <w:rPr>
          <w:noProof/>
          <w:color w:val="000000" w:themeColor="text1"/>
          <w:sz w:val="28"/>
          <w:szCs w:val="28"/>
        </w:rPr>
        <w:t>s</w:t>
      </w:r>
      <w:r w:rsidRPr="009040BC">
        <w:rPr>
          <w:color w:val="000000" w:themeColor="text1"/>
          <w:sz w:val="28"/>
          <w:szCs w:val="28"/>
        </w:rPr>
        <w:t xml:space="preserve"> to other board directors will </w:t>
      </w:r>
      <w:r w:rsidRPr="004411C9">
        <w:rPr>
          <w:noProof/>
          <w:color w:val="000000" w:themeColor="text1"/>
          <w:sz w:val="28"/>
          <w:szCs w:val="28"/>
        </w:rPr>
        <w:t>effect</w:t>
      </w:r>
      <w:r w:rsidRPr="009040BC">
        <w:rPr>
          <w:color w:val="000000" w:themeColor="text1"/>
          <w:sz w:val="28"/>
          <w:szCs w:val="28"/>
        </w:rPr>
        <w:t xml:space="preserve"> lower corporate value. The result </w:t>
      </w:r>
      <w:r w:rsidRPr="009040BC">
        <w:rPr>
          <w:color w:val="000000" w:themeColor="text1"/>
          <w:sz w:val="28"/>
          <w:szCs w:val="28"/>
        </w:rPr>
        <w:lastRenderedPageBreak/>
        <w:t>from this research might be occurring because of the higher managerial ownership will lead manager to have agency conflict, when the dominant manager has</w:t>
      </w:r>
      <w:r w:rsidR="004411C9">
        <w:rPr>
          <w:color w:val="000000" w:themeColor="text1"/>
          <w:sz w:val="28"/>
          <w:szCs w:val="28"/>
        </w:rPr>
        <w:t xml:space="preserve"> a</w:t>
      </w:r>
      <w:r w:rsidRPr="004411C9">
        <w:rPr>
          <w:noProof/>
          <w:color w:val="000000" w:themeColor="text1"/>
          <w:sz w:val="28"/>
          <w:szCs w:val="28"/>
        </w:rPr>
        <w:t>tendency</w:t>
      </w:r>
      <w:r w:rsidRPr="009040BC">
        <w:rPr>
          <w:color w:val="000000" w:themeColor="text1"/>
          <w:sz w:val="28"/>
          <w:szCs w:val="28"/>
        </w:rPr>
        <w:t xml:space="preserve"> to do more exploitation in the company. This action will lead to decreasing performance of a company.</w:t>
      </w:r>
    </w:p>
    <w:p w:rsidR="004411C9" w:rsidRDefault="004411C9" w:rsidP="009040BC">
      <w:pPr>
        <w:spacing w:line="360" w:lineRule="auto"/>
        <w:jc w:val="both"/>
        <w:rPr>
          <w:color w:val="000000" w:themeColor="text1"/>
          <w:sz w:val="28"/>
          <w:szCs w:val="28"/>
        </w:rPr>
      </w:pPr>
    </w:p>
    <w:p w:rsidR="0089236C" w:rsidRDefault="0089236C" w:rsidP="009040BC">
      <w:pPr>
        <w:spacing w:line="360" w:lineRule="auto"/>
        <w:jc w:val="both"/>
        <w:rPr>
          <w:color w:val="000000" w:themeColor="text1"/>
          <w:sz w:val="28"/>
          <w:szCs w:val="28"/>
        </w:rPr>
      </w:pPr>
      <w:r w:rsidRPr="009040BC">
        <w:rPr>
          <w:color w:val="000000" w:themeColor="text1"/>
          <w:sz w:val="28"/>
          <w:szCs w:val="28"/>
        </w:rPr>
        <w:t>For control variables, in table 9 model (4) and model (</w:t>
      </w:r>
      <w:r w:rsidRPr="004411C9">
        <w:rPr>
          <w:noProof/>
          <w:color w:val="000000" w:themeColor="text1"/>
          <w:sz w:val="28"/>
          <w:szCs w:val="28"/>
        </w:rPr>
        <w:t>12)</w:t>
      </w:r>
      <w:r w:rsidRPr="009040BC">
        <w:rPr>
          <w:color w:val="000000" w:themeColor="text1"/>
          <w:sz w:val="28"/>
          <w:szCs w:val="28"/>
        </w:rPr>
        <w:t xml:space="preserve"> total asset shows positive and significantly related to Tobin’s Q. </w:t>
      </w:r>
    </w:p>
    <w:p w:rsidR="00096D46" w:rsidRPr="00096D46" w:rsidRDefault="00096D46" w:rsidP="00096D46">
      <w:pPr>
        <w:pStyle w:val="Caption"/>
        <w:keepNext/>
        <w:spacing w:line="360" w:lineRule="auto"/>
        <w:jc w:val="both"/>
        <w:rPr>
          <w:rFonts w:ascii="Times New Roman" w:hAnsi="Times New Roman" w:cs="Times New Roman"/>
          <w:sz w:val="20"/>
          <w:szCs w:val="20"/>
        </w:rPr>
      </w:pPr>
      <w:r w:rsidRPr="00D4503C">
        <w:rPr>
          <w:rFonts w:ascii="Times New Roman" w:hAnsi="Times New Roman" w:cs="Times New Roman"/>
          <w:sz w:val="20"/>
          <w:szCs w:val="20"/>
        </w:rPr>
        <w:t xml:space="preserve">Table </w:t>
      </w:r>
      <w:r>
        <w:rPr>
          <w:rFonts w:ascii="Times New Roman" w:hAnsi="Times New Roman" w:cs="Times New Roman"/>
          <w:sz w:val="20"/>
          <w:szCs w:val="20"/>
        </w:rPr>
        <w:t xml:space="preserve">6 Regression Result The Relationship between ethical commitment index, corporate governance and financial performancesfor </w:t>
      </w:r>
      <w:r w:rsidRPr="004411C9">
        <w:rPr>
          <w:rFonts w:ascii="Times New Roman" w:hAnsi="Times New Roman" w:cs="Times New Roman"/>
          <w:noProof/>
          <w:sz w:val="20"/>
          <w:szCs w:val="20"/>
        </w:rPr>
        <w:t>End Year</w:t>
      </w:r>
      <w:r>
        <w:rPr>
          <w:rFonts w:ascii="Times New Roman" w:hAnsi="Times New Roman" w:cs="Times New Roman"/>
          <w:sz w:val="20"/>
          <w:szCs w:val="20"/>
        </w:rPr>
        <w:t xml:space="preserve"> of 2016.</w:t>
      </w:r>
    </w:p>
    <w:p w:rsidR="001A4CFB" w:rsidRPr="009040BC" w:rsidRDefault="001A4CFB" w:rsidP="009040BC">
      <w:pPr>
        <w:spacing w:line="360" w:lineRule="auto"/>
        <w:jc w:val="both"/>
        <w:rPr>
          <w:color w:val="000000" w:themeColor="text1"/>
          <w:sz w:val="28"/>
          <w:szCs w:val="28"/>
        </w:rPr>
      </w:pPr>
      <w:r w:rsidRPr="009040BC">
        <w:rPr>
          <w:noProof/>
          <w:color w:val="000000" w:themeColor="text1"/>
          <w:sz w:val="28"/>
          <w:szCs w:val="28"/>
          <w:lang w:val="id-ID" w:eastAsia="id-ID"/>
        </w:rPr>
        <w:drawing>
          <wp:inline distT="0" distB="0" distL="0" distR="0">
            <wp:extent cx="6148524" cy="3667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6-28 at 6.04.56 PM.png"/>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168" t="8574" r="5394" b="3306"/>
                    <a:stretch/>
                  </pic:blipFill>
                  <pic:spPr bwMode="auto">
                    <a:xfrm>
                      <a:off x="0" y="0"/>
                      <a:ext cx="6155084" cy="367123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89236C" w:rsidRDefault="0089236C" w:rsidP="009040BC">
      <w:pPr>
        <w:spacing w:line="360" w:lineRule="auto"/>
        <w:rPr>
          <w:sz w:val="28"/>
          <w:szCs w:val="28"/>
        </w:rPr>
      </w:pPr>
    </w:p>
    <w:p w:rsidR="001A4CFB" w:rsidRPr="009040BC" w:rsidRDefault="001A4CFB" w:rsidP="001A4CFB">
      <w:pPr>
        <w:spacing w:line="360" w:lineRule="auto"/>
        <w:jc w:val="both"/>
        <w:rPr>
          <w:color w:val="000000" w:themeColor="text1"/>
          <w:sz w:val="28"/>
          <w:szCs w:val="28"/>
        </w:rPr>
      </w:pPr>
      <w:r w:rsidRPr="009040BC">
        <w:rPr>
          <w:color w:val="000000" w:themeColor="text1"/>
          <w:sz w:val="28"/>
          <w:szCs w:val="28"/>
        </w:rPr>
        <w:t xml:space="preserve">For </w:t>
      </w:r>
      <w:r w:rsidRPr="004411C9">
        <w:rPr>
          <w:noProof/>
          <w:color w:val="000000" w:themeColor="text1"/>
          <w:sz w:val="28"/>
          <w:szCs w:val="28"/>
        </w:rPr>
        <w:t>end year</w:t>
      </w:r>
      <w:r w:rsidRPr="009040BC">
        <w:rPr>
          <w:color w:val="000000" w:themeColor="text1"/>
          <w:sz w:val="28"/>
          <w:szCs w:val="28"/>
        </w:rPr>
        <w:t xml:space="preserve"> of 2016, the relationship between ethical commitment index and financial performance result is consistent with the 5-years average. It can be seen from</w:t>
      </w:r>
      <w:r w:rsidR="004411C9">
        <w:rPr>
          <w:color w:val="000000" w:themeColor="text1"/>
          <w:sz w:val="28"/>
          <w:szCs w:val="28"/>
        </w:rPr>
        <w:t xml:space="preserve"> the</w:t>
      </w:r>
      <w:r w:rsidRPr="004411C9">
        <w:rPr>
          <w:noProof/>
          <w:color w:val="000000" w:themeColor="text1"/>
          <w:sz w:val="28"/>
          <w:szCs w:val="28"/>
        </w:rPr>
        <w:t>model</w:t>
      </w:r>
      <w:r w:rsidRPr="009040BC">
        <w:rPr>
          <w:color w:val="000000" w:themeColor="text1"/>
          <w:sz w:val="28"/>
          <w:szCs w:val="28"/>
        </w:rPr>
        <w:t xml:space="preserve"> (1)-(4) which show there is no evidence between ethical commitment index and financial performance. The author </w:t>
      </w:r>
      <w:r w:rsidRPr="004411C9">
        <w:rPr>
          <w:noProof/>
          <w:color w:val="000000" w:themeColor="text1"/>
          <w:sz w:val="28"/>
          <w:szCs w:val="28"/>
        </w:rPr>
        <w:t>find</w:t>
      </w:r>
      <w:r w:rsidR="004411C9">
        <w:rPr>
          <w:noProof/>
          <w:color w:val="000000" w:themeColor="text1"/>
          <w:sz w:val="28"/>
          <w:szCs w:val="28"/>
        </w:rPr>
        <w:t>s</w:t>
      </w:r>
      <w:r w:rsidRPr="009040BC">
        <w:rPr>
          <w:color w:val="000000" w:themeColor="text1"/>
          <w:sz w:val="28"/>
          <w:szCs w:val="28"/>
        </w:rPr>
        <w:t xml:space="preserve"> no evidence to support the research hypothesis which </w:t>
      </w:r>
      <w:r w:rsidRPr="004411C9">
        <w:rPr>
          <w:noProof/>
          <w:color w:val="000000" w:themeColor="text1"/>
          <w:sz w:val="28"/>
          <w:szCs w:val="28"/>
        </w:rPr>
        <w:t>expect</w:t>
      </w:r>
      <w:r w:rsidR="004411C9">
        <w:rPr>
          <w:noProof/>
          <w:color w:val="000000" w:themeColor="text1"/>
          <w:sz w:val="28"/>
          <w:szCs w:val="28"/>
        </w:rPr>
        <w:t>s</w:t>
      </w:r>
      <w:r w:rsidRPr="009040BC">
        <w:rPr>
          <w:color w:val="000000" w:themeColor="text1"/>
          <w:sz w:val="28"/>
          <w:szCs w:val="28"/>
        </w:rPr>
        <w:t xml:space="preserve"> a positive relationship between ethical commitment index toward financial performances. Furthermore, it also means that ethical commitment index not strong tendency related to financial performance for both long-term and short-term periods</w:t>
      </w:r>
    </w:p>
    <w:p w:rsidR="001A4CFB" w:rsidRPr="009040BC" w:rsidRDefault="001A4CFB" w:rsidP="001A4CFB">
      <w:pPr>
        <w:spacing w:line="360" w:lineRule="auto"/>
        <w:jc w:val="both"/>
        <w:rPr>
          <w:color w:val="000000" w:themeColor="text1"/>
          <w:sz w:val="28"/>
          <w:szCs w:val="28"/>
        </w:rPr>
      </w:pPr>
    </w:p>
    <w:p w:rsidR="0089236C" w:rsidRDefault="001A4CFB" w:rsidP="009040BC">
      <w:pPr>
        <w:spacing w:line="360" w:lineRule="auto"/>
        <w:jc w:val="both"/>
        <w:rPr>
          <w:color w:val="000000" w:themeColor="text1"/>
          <w:sz w:val="28"/>
          <w:szCs w:val="28"/>
        </w:rPr>
      </w:pPr>
      <w:r w:rsidRPr="009040BC">
        <w:rPr>
          <w:color w:val="000000" w:themeColor="text1"/>
          <w:sz w:val="28"/>
          <w:szCs w:val="28"/>
        </w:rPr>
        <w:t>However, the finding is consistent with</w:t>
      </w:r>
      <w:r w:rsidR="004411C9">
        <w:rPr>
          <w:color w:val="000000" w:themeColor="text1"/>
          <w:sz w:val="28"/>
          <w:szCs w:val="28"/>
        </w:rPr>
        <w:t xml:space="preserve"> the</w:t>
      </w:r>
      <w:r w:rsidRPr="004411C9">
        <w:rPr>
          <w:noProof/>
          <w:color w:val="000000" w:themeColor="text1"/>
          <w:sz w:val="28"/>
          <w:szCs w:val="28"/>
        </w:rPr>
        <w:t>previous</w:t>
      </w:r>
      <w:r w:rsidRPr="009040BC">
        <w:rPr>
          <w:color w:val="000000" w:themeColor="text1"/>
          <w:sz w:val="28"/>
          <w:szCs w:val="28"/>
        </w:rPr>
        <w:t xml:space="preserve"> result which stated that ethical commitment index shows insignificant differences to short-term measurement financial ratio such as ROA, NPM, ROE (Pae and Choi, 2011 and </w:t>
      </w:r>
      <w:r w:rsidRPr="009040BC">
        <w:rPr>
          <w:noProof/>
          <w:color w:val="000000" w:themeColor="text1"/>
          <w:sz w:val="28"/>
          <w:szCs w:val="28"/>
        </w:rPr>
        <w:t>Preston &amp; O'Bannon, 1997</w:t>
      </w:r>
      <w:r w:rsidRPr="009040BC">
        <w:rPr>
          <w:color w:val="000000" w:themeColor="text1"/>
          <w:sz w:val="28"/>
          <w:szCs w:val="28"/>
        </w:rPr>
        <w:t xml:space="preserve">). It can be concluded </w:t>
      </w:r>
      <w:r w:rsidRPr="004411C9">
        <w:rPr>
          <w:noProof/>
          <w:color w:val="000000" w:themeColor="text1"/>
          <w:sz w:val="28"/>
          <w:szCs w:val="28"/>
        </w:rPr>
        <w:t>those research</w:t>
      </w:r>
      <w:r w:rsidRPr="009040BC">
        <w:rPr>
          <w:color w:val="000000" w:themeColor="text1"/>
          <w:sz w:val="28"/>
          <w:szCs w:val="28"/>
        </w:rPr>
        <w:t xml:space="preserve"> is same with Indonesia cases, which has more ethics problem compare to develop</w:t>
      </w:r>
      <w:r>
        <w:rPr>
          <w:color w:val="000000" w:themeColor="text1"/>
          <w:sz w:val="28"/>
          <w:szCs w:val="28"/>
        </w:rPr>
        <w:t xml:space="preserve"> countries</w:t>
      </w:r>
    </w:p>
    <w:p w:rsidR="001A4CFB" w:rsidRPr="009040BC" w:rsidRDefault="001A4CFB" w:rsidP="009040BC">
      <w:pPr>
        <w:spacing w:line="360" w:lineRule="auto"/>
        <w:jc w:val="both"/>
        <w:rPr>
          <w:color w:val="000000" w:themeColor="text1"/>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t>Mod</w:t>
      </w:r>
      <w:r w:rsidR="00096D46">
        <w:rPr>
          <w:color w:val="000000" w:themeColor="text1"/>
          <w:sz w:val="28"/>
          <w:szCs w:val="28"/>
        </w:rPr>
        <w:t>el (5) to Model (12) on Table 6</w:t>
      </w:r>
      <w:r w:rsidRPr="009040BC">
        <w:rPr>
          <w:color w:val="000000" w:themeColor="text1"/>
          <w:sz w:val="28"/>
          <w:szCs w:val="28"/>
        </w:rPr>
        <w:t xml:space="preserve"> examine</w:t>
      </w:r>
      <w:r w:rsidR="004411C9">
        <w:rPr>
          <w:color w:val="000000" w:themeColor="text1"/>
          <w:sz w:val="28"/>
          <w:szCs w:val="28"/>
        </w:rPr>
        <w:t xml:space="preserve"> the</w:t>
      </w:r>
      <w:r w:rsidRPr="004411C9">
        <w:rPr>
          <w:noProof/>
          <w:color w:val="000000" w:themeColor="text1"/>
          <w:sz w:val="28"/>
          <w:szCs w:val="28"/>
        </w:rPr>
        <w:t>relationship</w:t>
      </w:r>
      <w:r w:rsidRPr="009040BC">
        <w:rPr>
          <w:color w:val="000000" w:themeColor="text1"/>
          <w:sz w:val="28"/>
          <w:szCs w:val="28"/>
        </w:rPr>
        <w:t xml:space="preserve"> between both corporate governance and ethical commitment index toward financial performance for </w:t>
      </w:r>
      <w:r w:rsidRPr="004411C9">
        <w:rPr>
          <w:noProof/>
          <w:color w:val="000000" w:themeColor="text1"/>
          <w:sz w:val="28"/>
          <w:szCs w:val="28"/>
        </w:rPr>
        <w:t>end year</w:t>
      </w:r>
      <w:r w:rsidRPr="009040BC">
        <w:rPr>
          <w:color w:val="000000" w:themeColor="text1"/>
          <w:sz w:val="28"/>
          <w:szCs w:val="28"/>
        </w:rPr>
        <w:t xml:space="preserve"> of 2016, respectively. Model 5-8 will assess corporate governance from local, board size, and independent managerial. While, model 9-12 will </w:t>
      </w:r>
      <w:r w:rsidRPr="004411C9">
        <w:rPr>
          <w:noProof/>
          <w:color w:val="000000" w:themeColor="text1"/>
          <w:sz w:val="28"/>
          <w:szCs w:val="28"/>
        </w:rPr>
        <w:t>assess</w:t>
      </w:r>
      <w:r w:rsidRPr="009040BC">
        <w:rPr>
          <w:color w:val="000000" w:themeColor="text1"/>
          <w:sz w:val="28"/>
          <w:szCs w:val="28"/>
        </w:rPr>
        <w:t xml:space="preserve"> corporate governance from foreign, managerial ownership, and audit committee. The corporate governance regression model is separated due to existing high correlation among independent variables. The regression result shows a consistent result with the result for 5-years average. This documented a negative significant relationship between corporate governance through managerial ownership</w:t>
      </w:r>
      <w:r w:rsidR="001928A8" w:rsidRPr="009040BC">
        <w:rPr>
          <w:color w:val="000000" w:themeColor="text1"/>
          <w:sz w:val="28"/>
          <w:szCs w:val="28"/>
        </w:rPr>
        <w:t xml:space="preserve"> (-0.85)</w:t>
      </w:r>
      <w:r w:rsidRPr="009040BC">
        <w:rPr>
          <w:color w:val="000000" w:themeColor="text1"/>
          <w:sz w:val="28"/>
          <w:szCs w:val="28"/>
        </w:rPr>
        <w:t xml:space="preserve">. It means that both for short-term and long-term shows tendency that the higher level managerial ownership will decrease </w:t>
      </w:r>
      <w:r w:rsidRPr="004411C9">
        <w:rPr>
          <w:noProof/>
          <w:color w:val="000000" w:themeColor="text1"/>
          <w:sz w:val="28"/>
          <w:szCs w:val="28"/>
        </w:rPr>
        <w:t>financial performances</w:t>
      </w:r>
      <w:r w:rsidRPr="009040BC">
        <w:rPr>
          <w:color w:val="000000" w:themeColor="text1"/>
          <w:sz w:val="28"/>
          <w:szCs w:val="28"/>
        </w:rPr>
        <w:t xml:space="preserve"> of a company and </w:t>
      </w:r>
      <w:r w:rsidRPr="004411C9">
        <w:rPr>
          <w:noProof/>
          <w:color w:val="000000" w:themeColor="text1"/>
          <w:sz w:val="28"/>
          <w:szCs w:val="28"/>
        </w:rPr>
        <w:t>conflict</w:t>
      </w:r>
      <w:r w:rsidRPr="009040BC">
        <w:rPr>
          <w:color w:val="000000" w:themeColor="text1"/>
          <w:sz w:val="28"/>
          <w:szCs w:val="28"/>
        </w:rPr>
        <w:t xml:space="preserve"> with agency theory where the higher managerial ownership will decrease agency problem. This is an interesting topic to deeply focused more on the further research. This might be occurring because of the higher managerial ownership will lead to extraction by dominant ownership at expense of minor shareholder. This event will lead to agency problem between minor shareholder toward company and in the end, will lead to decreasing performance of a company.</w:t>
      </w:r>
    </w:p>
    <w:p w:rsidR="00215F70" w:rsidRPr="009040BC" w:rsidRDefault="00215F70" w:rsidP="009040BC">
      <w:pPr>
        <w:spacing w:line="360" w:lineRule="auto"/>
        <w:jc w:val="both"/>
        <w:rPr>
          <w:color w:val="000000" w:themeColor="text1"/>
          <w:sz w:val="28"/>
          <w:szCs w:val="28"/>
        </w:rPr>
      </w:pPr>
    </w:p>
    <w:p w:rsidR="0089236C" w:rsidRPr="009040BC" w:rsidRDefault="0089236C" w:rsidP="009040BC">
      <w:pPr>
        <w:spacing w:line="360" w:lineRule="auto"/>
        <w:jc w:val="both"/>
        <w:rPr>
          <w:color w:val="000000" w:themeColor="text1"/>
          <w:sz w:val="28"/>
          <w:szCs w:val="28"/>
        </w:rPr>
      </w:pPr>
      <w:r w:rsidRPr="009040BC">
        <w:rPr>
          <w:color w:val="000000" w:themeColor="text1"/>
          <w:sz w:val="28"/>
          <w:szCs w:val="28"/>
        </w:rPr>
        <w:t xml:space="preserve">Furthermore, for end year of 2016, the regression result also shows a negative significant relationship between audit committee </w:t>
      </w:r>
      <w:r w:rsidR="00096D46">
        <w:rPr>
          <w:color w:val="000000" w:themeColor="text1"/>
          <w:sz w:val="28"/>
          <w:szCs w:val="28"/>
        </w:rPr>
        <w:t>and ROA in model (11) in Table 6</w:t>
      </w:r>
      <w:r w:rsidRPr="009040BC">
        <w:rPr>
          <w:color w:val="000000" w:themeColor="text1"/>
          <w:sz w:val="28"/>
          <w:szCs w:val="28"/>
        </w:rPr>
        <w:t xml:space="preserve"> Audit committee has p-val</w:t>
      </w:r>
      <w:r w:rsidR="006B46A0" w:rsidRPr="009040BC">
        <w:rPr>
          <w:color w:val="000000" w:themeColor="text1"/>
          <w:sz w:val="28"/>
          <w:szCs w:val="28"/>
        </w:rPr>
        <w:t>ue 0.031 and coefficient -0.735</w:t>
      </w:r>
      <w:r w:rsidRPr="009040BC">
        <w:rPr>
          <w:color w:val="000000" w:themeColor="text1"/>
          <w:sz w:val="28"/>
          <w:szCs w:val="28"/>
        </w:rPr>
        <w:t xml:space="preserve">. This finding is not occurred in model (11) for average 5 years. This might due to the variables has more tendency to short-term effect than long-term effect.  Based on the result, the </w:t>
      </w:r>
      <w:r w:rsidRPr="009040BC">
        <w:rPr>
          <w:color w:val="000000" w:themeColor="text1"/>
          <w:sz w:val="28"/>
          <w:szCs w:val="28"/>
        </w:rPr>
        <w:lastRenderedPageBreak/>
        <w:t xml:space="preserve">hypothesis is rejected. It might be due to higher audit committee make the company cannot do fraud or the regulation is stricter. So, the profit cannot be higher and have tendency in decreasing profit than the company with less audit committee. </w:t>
      </w:r>
    </w:p>
    <w:p w:rsidR="0089236C" w:rsidRPr="009040BC" w:rsidRDefault="0089236C" w:rsidP="009040BC">
      <w:pPr>
        <w:spacing w:line="360" w:lineRule="auto"/>
        <w:jc w:val="both"/>
        <w:rPr>
          <w:color w:val="000000" w:themeColor="text1"/>
          <w:sz w:val="28"/>
          <w:szCs w:val="28"/>
        </w:rPr>
      </w:pPr>
    </w:p>
    <w:p w:rsidR="00911ED8" w:rsidRDefault="0089236C" w:rsidP="009040BC">
      <w:pPr>
        <w:spacing w:line="360" w:lineRule="auto"/>
        <w:jc w:val="both"/>
        <w:rPr>
          <w:color w:val="000000" w:themeColor="text1"/>
          <w:sz w:val="28"/>
          <w:szCs w:val="28"/>
        </w:rPr>
      </w:pPr>
      <w:r w:rsidRPr="009040BC">
        <w:rPr>
          <w:color w:val="000000" w:themeColor="text1"/>
          <w:sz w:val="28"/>
          <w:szCs w:val="28"/>
        </w:rPr>
        <w:t>For control variables, there is insignificant result between total asset toward Tobin’s Q in model</w:t>
      </w:r>
      <w:r w:rsidR="00096D46">
        <w:rPr>
          <w:color w:val="000000" w:themeColor="text1"/>
          <w:sz w:val="28"/>
          <w:szCs w:val="28"/>
        </w:rPr>
        <w:t xml:space="preserve"> (4) and model (12) in table 6</w:t>
      </w:r>
      <w:r w:rsidRPr="009040BC">
        <w:rPr>
          <w:color w:val="000000" w:themeColor="text1"/>
          <w:sz w:val="28"/>
          <w:szCs w:val="28"/>
        </w:rPr>
        <w:t xml:space="preserve"> for end year of 2016 compare to 5-years average regression result. Furthermore, the regression model (2), (3), and (6) shows positive and significant relationship between change of sales to corporate financial performance. While, beta shows negative and significant relationship toward return on equity in model (9).</w:t>
      </w:r>
      <w:bookmarkStart w:id="1" w:name="_GoBack"/>
      <w:bookmarkEnd w:id="1"/>
    </w:p>
    <w:p w:rsidR="00911ED8" w:rsidRPr="00911ED8" w:rsidRDefault="00911ED8" w:rsidP="00911ED8">
      <w:pPr>
        <w:pStyle w:val="Caption"/>
        <w:jc w:val="center"/>
        <w:rPr>
          <w:rFonts w:ascii="Times New Roman" w:hAnsi="Times New Roman" w:cs="Times New Roman"/>
          <w:color w:val="000000" w:themeColor="text1"/>
          <w:sz w:val="20"/>
          <w:szCs w:val="20"/>
        </w:rPr>
      </w:pPr>
      <w:bookmarkStart w:id="2" w:name="_Toc486769759"/>
      <w:r w:rsidRPr="00911ED8">
        <w:rPr>
          <w:rFonts w:ascii="Times New Roman" w:hAnsi="Times New Roman" w:cs="Times New Roman"/>
          <w:color w:val="000000" w:themeColor="text1"/>
          <w:sz w:val="20"/>
          <w:szCs w:val="20"/>
        </w:rPr>
        <w:t xml:space="preserve">Table </w:t>
      </w:r>
      <w:r w:rsidR="00096D46">
        <w:rPr>
          <w:rFonts w:ascii="Times New Roman" w:hAnsi="Times New Roman" w:cs="Times New Roman"/>
          <w:color w:val="000000" w:themeColor="text1"/>
          <w:sz w:val="20"/>
          <w:szCs w:val="20"/>
        </w:rPr>
        <w:t>7</w:t>
      </w:r>
      <w:r w:rsidRPr="00911ED8">
        <w:rPr>
          <w:rFonts w:ascii="Times New Roman" w:hAnsi="Times New Roman" w:cs="Times New Roman"/>
          <w:color w:val="000000" w:themeColor="text1"/>
          <w:sz w:val="20"/>
          <w:szCs w:val="20"/>
        </w:rPr>
        <w:t xml:space="preserve"> Regression Result The Relationship between Ethical Commitment Index (ECI) and Corporate Governance for 5-years Average</w:t>
      </w:r>
      <w:bookmarkEnd w:id="2"/>
    </w:p>
    <w:tbl>
      <w:tblPr>
        <w:tblW w:w="5277" w:type="pct"/>
        <w:jc w:val="center"/>
        <w:tblLayout w:type="fixed"/>
        <w:tblLook w:val="04A0"/>
      </w:tblPr>
      <w:tblGrid>
        <w:gridCol w:w="6648"/>
        <w:gridCol w:w="2474"/>
        <w:gridCol w:w="1272"/>
      </w:tblGrid>
      <w:tr w:rsidR="00911ED8" w:rsidRPr="00911ED8" w:rsidTr="00C2771E">
        <w:trPr>
          <w:trHeight w:val="208"/>
          <w:jc w:val="center"/>
        </w:trPr>
        <w:tc>
          <w:tcPr>
            <w:tcW w:w="3198" w:type="pct"/>
            <w:tcBorders>
              <w:top w:val="single" w:sz="4" w:space="0" w:color="auto"/>
              <w:left w:val="single" w:sz="4" w:space="0" w:color="auto"/>
              <w:bottom w:val="single" w:sz="8" w:space="0" w:color="auto"/>
              <w:right w:val="nil"/>
            </w:tcBorders>
            <w:shd w:val="clear" w:color="auto" w:fill="auto"/>
            <w:noWrap/>
            <w:vAlign w:val="center"/>
          </w:tcPr>
          <w:p w:rsidR="00911ED8" w:rsidRPr="00911ED8" w:rsidRDefault="00911ED8" w:rsidP="009B47C1">
            <w:pPr>
              <w:rPr>
                <w:color w:val="000000" w:themeColor="text1"/>
                <w:sz w:val="20"/>
                <w:szCs w:val="20"/>
              </w:rPr>
            </w:pPr>
            <w:r w:rsidRPr="00911ED8">
              <w:rPr>
                <w:color w:val="000000" w:themeColor="text1"/>
                <w:sz w:val="20"/>
                <w:szCs w:val="20"/>
              </w:rPr>
              <w:t xml:space="preserve">   Model</w:t>
            </w:r>
          </w:p>
        </w:tc>
        <w:tc>
          <w:tcPr>
            <w:tcW w:w="1190" w:type="pct"/>
            <w:tcBorders>
              <w:top w:val="single" w:sz="4" w:space="0" w:color="auto"/>
              <w:left w:val="nil"/>
              <w:bottom w:val="single" w:sz="8" w:space="0" w:color="auto"/>
              <w:right w:val="nil"/>
            </w:tcBorders>
            <w:shd w:val="clear" w:color="auto" w:fill="auto"/>
            <w:noWrap/>
            <w:vAlign w:val="center"/>
          </w:tcPr>
          <w:p w:rsidR="00911ED8" w:rsidRPr="00911ED8" w:rsidRDefault="00911ED8" w:rsidP="009B47C1">
            <w:pPr>
              <w:jc w:val="center"/>
              <w:rPr>
                <w:b/>
                <w:bCs/>
                <w:color w:val="000000" w:themeColor="text1"/>
                <w:sz w:val="20"/>
                <w:szCs w:val="20"/>
              </w:rPr>
            </w:pPr>
            <w:r w:rsidRPr="00911ED8">
              <w:rPr>
                <w:b/>
                <w:bCs/>
                <w:color w:val="000000" w:themeColor="text1"/>
                <w:sz w:val="20"/>
                <w:szCs w:val="20"/>
              </w:rPr>
              <w:t>(1)</w:t>
            </w:r>
          </w:p>
        </w:tc>
        <w:tc>
          <w:tcPr>
            <w:tcW w:w="612" w:type="pct"/>
            <w:tcBorders>
              <w:top w:val="single" w:sz="4" w:space="0" w:color="auto"/>
              <w:left w:val="nil"/>
              <w:bottom w:val="single" w:sz="8" w:space="0" w:color="auto"/>
              <w:right w:val="single" w:sz="4" w:space="0" w:color="auto"/>
            </w:tcBorders>
            <w:shd w:val="clear" w:color="auto" w:fill="auto"/>
            <w:noWrap/>
            <w:vAlign w:val="center"/>
          </w:tcPr>
          <w:p w:rsidR="00911ED8" w:rsidRPr="00911ED8" w:rsidRDefault="00911ED8" w:rsidP="009B47C1">
            <w:pPr>
              <w:jc w:val="center"/>
              <w:rPr>
                <w:b/>
                <w:bCs/>
                <w:color w:val="000000" w:themeColor="text1"/>
                <w:sz w:val="20"/>
                <w:szCs w:val="20"/>
              </w:rPr>
            </w:pPr>
            <w:r w:rsidRPr="00911ED8">
              <w:rPr>
                <w:b/>
                <w:bCs/>
                <w:color w:val="000000" w:themeColor="text1"/>
                <w:sz w:val="20"/>
                <w:szCs w:val="20"/>
              </w:rPr>
              <w:t>(2)</w:t>
            </w:r>
          </w:p>
        </w:tc>
      </w:tr>
      <w:tr w:rsidR="00911ED8" w:rsidRPr="00911ED8" w:rsidTr="00C2771E">
        <w:trPr>
          <w:trHeight w:val="282"/>
          <w:jc w:val="center"/>
        </w:trPr>
        <w:tc>
          <w:tcPr>
            <w:tcW w:w="3198" w:type="pct"/>
            <w:tcBorders>
              <w:top w:val="nil"/>
              <w:left w:val="single" w:sz="4" w:space="0" w:color="auto"/>
              <w:right w:val="nil"/>
            </w:tcBorders>
            <w:shd w:val="clear" w:color="auto" w:fill="auto"/>
            <w:noWrap/>
            <w:vAlign w:val="center"/>
            <w:hideMark/>
          </w:tcPr>
          <w:p w:rsidR="00911ED8" w:rsidRPr="00911ED8" w:rsidRDefault="00911ED8" w:rsidP="009B47C1">
            <w:pPr>
              <w:rPr>
                <w:color w:val="000000" w:themeColor="text1"/>
                <w:sz w:val="20"/>
                <w:szCs w:val="20"/>
              </w:rPr>
            </w:pPr>
          </w:p>
        </w:tc>
        <w:tc>
          <w:tcPr>
            <w:tcW w:w="1190" w:type="pct"/>
            <w:tcBorders>
              <w:top w:val="single" w:sz="8" w:space="0" w:color="auto"/>
              <w:left w:val="nil"/>
              <w:bottom w:val="single" w:sz="4" w:space="0" w:color="auto"/>
              <w:right w:val="nil"/>
            </w:tcBorders>
            <w:shd w:val="clear" w:color="auto" w:fill="auto"/>
            <w:noWrap/>
            <w:vAlign w:val="center"/>
            <w:hideMark/>
          </w:tcPr>
          <w:p w:rsidR="00911ED8" w:rsidRPr="00911ED8" w:rsidRDefault="00911ED8" w:rsidP="009B47C1">
            <w:pPr>
              <w:jc w:val="center"/>
              <w:rPr>
                <w:b/>
                <w:bCs/>
                <w:color w:val="000000" w:themeColor="text1"/>
                <w:sz w:val="20"/>
                <w:szCs w:val="20"/>
              </w:rPr>
            </w:pPr>
            <w:r w:rsidRPr="00911ED8">
              <w:rPr>
                <w:b/>
                <w:bCs/>
                <w:color w:val="000000" w:themeColor="text1"/>
                <w:sz w:val="20"/>
                <w:szCs w:val="20"/>
              </w:rPr>
              <w:t>ECI</w:t>
            </w:r>
          </w:p>
        </w:tc>
        <w:tc>
          <w:tcPr>
            <w:tcW w:w="612" w:type="pct"/>
            <w:tcBorders>
              <w:top w:val="single" w:sz="8" w:space="0" w:color="auto"/>
              <w:left w:val="nil"/>
              <w:bottom w:val="single" w:sz="4" w:space="0" w:color="auto"/>
              <w:right w:val="single" w:sz="4" w:space="0" w:color="auto"/>
            </w:tcBorders>
            <w:shd w:val="clear" w:color="auto" w:fill="auto"/>
            <w:noWrap/>
            <w:vAlign w:val="center"/>
            <w:hideMark/>
          </w:tcPr>
          <w:p w:rsidR="00911ED8" w:rsidRPr="00911ED8" w:rsidRDefault="00911ED8" w:rsidP="009B47C1">
            <w:pPr>
              <w:jc w:val="center"/>
              <w:rPr>
                <w:b/>
                <w:bCs/>
                <w:color w:val="000000" w:themeColor="text1"/>
                <w:sz w:val="20"/>
                <w:szCs w:val="20"/>
              </w:rPr>
            </w:pPr>
            <w:r w:rsidRPr="00911ED8">
              <w:rPr>
                <w:b/>
                <w:bCs/>
                <w:color w:val="000000" w:themeColor="text1"/>
                <w:sz w:val="20"/>
                <w:szCs w:val="20"/>
              </w:rPr>
              <w:t>ECI</w:t>
            </w:r>
          </w:p>
        </w:tc>
      </w:tr>
      <w:tr w:rsidR="00911ED8" w:rsidRPr="00911ED8" w:rsidTr="00C2771E">
        <w:trPr>
          <w:trHeight w:val="208"/>
          <w:jc w:val="center"/>
        </w:trPr>
        <w:tc>
          <w:tcPr>
            <w:tcW w:w="3198" w:type="pct"/>
            <w:tcBorders>
              <w:top w:val="nil"/>
              <w:left w:val="single" w:sz="4" w:space="0" w:color="auto"/>
              <w:right w:val="nil"/>
            </w:tcBorders>
            <w:shd w:val="clear" w:color="auto" w:fill="auto"/>
            <w:noWrap/>
            <w:vAlign w:val="bottom"/>
            <w:hideMark/>
          </w:tcPr>
          <w:p w:rsidR="00911ED8" w:rsidRPr="00911ED8" w:rsidRDefault="00911ED8" w:rsidP="009B47C1">
            <w:pPr>
              <w:rPr>
                <w:color w:val="000000" w:themeColor="text1"/>
                <w:sz w:val="20"/>
                <w:szCs w:val="20"/>
              </w:rPr>
            </w:pPr>
            <w:r w:rsidRPr="00911ED8">
              <w:rPr>
                <w:color w:val="000000" w:themeColor="text1"/>
                <w:sz w:val="20"/>
                <w:szCs w:val="20"/>
              </w:rPr>
              <w:t> </w:t>
            </w:r>
            <w:r w:rsidRPr="00911ED8">
              <w:rPr>
                <w:b/>
                <w:bCs/>
                <w:color w:val="000000" w:themeColor="text1"/>
                <w:sz w:val="20"/>
                <w:szCs w:val="20"/>
              </w:rPr>
              <w:t>Constant</w:t>
            </w:r>
          </w:p>
        </w:tc>
        <w:tc>
          <w:tcPr>
            <w:tcW w:w="1190" w:type="pct"/>
            <w:tcBorders>
              <w:top w:val="single" w:sz="4" w:space="0" w:color="auto"/>
              <w:left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5.356</w:t>
            </w:r>
          </w:p>
        </w:tc>
        <w:tc>
          <w:tcPr>
            <w:tcW w:w="612" w:type="pct"/>
            <w:tcBorders>
              <w:top w:val="single" w:sz="4" w:space="0" w:color="auto"/>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6.0281</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b/>
                <w:bCs/>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ind w:right="18"/>
              <w:jc w:val="center"/>
              <w:rPr>
                <w:color w:val="000000" w:themeColor="text1"/>
                <w:sz w:val="20"/>
                <w:szCs w:val="20"/>
              </w:rPr>
            </w:pPr>
            <w:r w:rsidRPr="00911ED8">
              <w:rPr>
                <w:color w:val="000000" w:themeColor="text1"/>
                <w:sz w:val="20"/>
                <w:szCs w:val="20"/>
              </w:rPr>
              <w:t>(0.064)</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(0.021)</w:t>
            </w:r>
          </w:p>
        </w:tc>
      </w:tr>
      <w:tr w:rsidR="00911ED8" w:rsidRPr="00911ED8" w:rsidTr="00C2771E">
        <w:trPr>
          <w:trHeight w:val="193"/>
          <w:jc w:val="center"/>
        </w:trPr>
        <w:tc>
          <w:tcPr>
            <w:tcW w:w="3198" w:type="pct"/>
            <w:tcBorders>
              <w:top w:val="nil"/>
              <w:left w:val="single" w:sz="4" w:space="0" w:color="auto"/>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rPr>
                <w:color w:val="000000" w:themeColor="text1"/>
                <w:sz w:val="20"/>
                <w:szCs w:val="20"/>
              </w:rPr>
            </w:pPr>
          </w:p>
        </w:tc>
      </w:tr>
      <w:tr w:rsidR="00911ED8" w:rsidRPr="00911ED8" w:rsidTr="00C2771E">
        <w:trPr>
          <w:trHeight w:val="208"/>
          <w:jc w:val="center"/>
        </w:trPr>
        <w:tc>
          <w:tcPr>
            <w:tcW w:w="3198" w:type="pct"/>
            <w:tcBorders>
              <w:top w:val="nil"/>
              <w:left w:val="single" w:sz="4" w:space="0" w:color="auto"/>
              <w:right w:val="nil"/>
            </w:tcBorders>
            <w:shd w:val="clear" w:color="auto" w:fill="auto"/>
            <w:noWrap/>
            <w:vAlign w:val="center"/>
            <w:hideMark/>
          </w:tcPr>
          <w:p w:rsidR="00911ED8" w:rsidRPr="00911ED8" w:rsidRDefault="00911ED8" w:rsidP="009B47C1">
            <w:pPr>
              <w:rPr>
                <w:b/>
                <w:bCs/>
                <w:color w:val="000000" w:themeColor="text1"/>
                <w:sz w:val="20"/>
                <w:szCs w:val="20"/>
              </w:rPr>
            </w:pPr>
            <w:r w:rsidRPr="00911ED8">
              <w:rPr>
                <w:b/>
                <w:bCs/>
                <w:color w:val="000000" w:themeColor="text1"/>
                <w:sz w:val="20"/>
                <w:szCs w:val="20"/>
              </w:rPr>
              <w:t>Independent Variables</w:t>
            </w:r>
          </w:p>
        </w:tc>
        <w:tc>
          <w:tcPr>
            <w:tcW w:w="1190" w:type="pct"/>
            <w:tcBorders>
              <w:top w:val="nil"/>
              <w:left w:val="nil"/>
              <w:right w:val="nil"/>
            </w:tcBorders>
            <w:shd w:val="clear" w:color="auto" w:fill="auto"/>
            <w:noWrap/>
            <w:vAlign w:val="bottom"/>
            <w:hideMark/>
          </w:tcPr>
          <w:p w:rsidR="00911ED8" w:rsidRPr="00911ED8" w:rsidRDefault="00911ED8" w:rsidP="009B47C1">
            <w:pPr>
              <w:jc w:val="center"/>
              <w:rPr>
                <w:b/>
                <w:bCs/>
                <w:color w:val="000000" w:themeColor="text1"/>
                <w:sz w:val="20"/>
                <w:szCs w:val="20"/>
              </w:rPr>
            </w:pP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rPr>
                <w:color w:val="000000" w:themeColor="text1"/>
                <w:sz w:val="20"/>
                <w:szCs w:val="20"/>
              </w:rPr>
            </w:pPr>
          </w:p>
        </w:tc>
      </w:tr>
      <w:tr w:rsidR="00911ED8" w:rsidRPr="00911ED8" w:rsidTr="00C2771E">
        <w:trPr>
          <w:trHeight w:val="208"/>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ECI</w:t>
            </w:r>
          </w:p>
        </w:tc>
        <w:tc>
          <w:tcPr>
            <w:tcW w:w="1190" w:type="pct"/>
            <w:tcBorders>
              <w:top w:val="nil"/>
              <w:left w:val="nil"/>
              <w:bottom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rPr>
                <w:color w:val="000000" w:themeColor="text1"/>
                <w:sz w:val="20"/>
                <w:szCs w:val="20"/>
              </w:rPr>
            </w:pPr>
          </w:p>
        </w:tc>
        <w:tc>
          <w:tcPr>
            <w:tcW w:w="1190" w:type="pct"/>
            <w:tcBorders>
              <w:top w:val="nil"/>
              <w:left w:val="nil"/>
              <w:bottom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Local ownership</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0.489</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(0.746)</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Foreign ownership</w:t>
            </w:r>
          </w:p>
        </w:tc>
        <w:tc>
          <w:tcPr>
            <w:tcW w:w="1190" w:type="pct"/>
            <w:tcBorders>
              <w:top w:val="nil"/>
              <w:left w:val="nil"/>
              <w:bottom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0.6618</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(0.717)</w:t>
            </w:r>
          </w:p>
        </w:tc>
      </w:tr>
      <w:tr w:rsidR="00911ED8" w:rsidRPr="00911ED8" w:rsidTr="00C2771E">
        <w:trPr>
          <w:trHeight w:val="193"/>
          <w:jc w:val="center"/>
        </w:trPr>
        <w:tc>
          <w:tcPr>
            <w:tcW w:w="4388" w:type="pct"/>
            <w:gridSpan w:val="2"/>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Managerial ownership</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-1.3264</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bottom"/>
            <w:hideMark/>
          </w:tcPr>
          <w:p w:rsidR="00911ED8" w:rsidRPr="00911ED8" w:rsidRDefault="00911ED8" w:rsidP="009B47C1">
            <w:pPr>
              <w:jc w:val="center"/>
              <w:rPr>
                <w:color w:val="000000" w:themeColor="text1"/>
                <w:sz w:val="20"/>
                <w:szCs w:val="20"/>
              </w:rPr>
            </w:pP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(0.57)</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Board Size</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0.2221</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(0.325)</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 xml:space="preserve">Independent Managerial </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0.5902</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(0.88)</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Audit Committee</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-2.1068</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(0.618)</w:t>
            </w: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jc w:val="right"/>
              <w:rPr>
                <w:color w:val="000000" w:themeColor="text1"/>
                <w:sz w:val="20"/>
                <w:szCs w:val="20"/>
              </w:rPr>
            </w:pPr>
          </w:p>
        </w:tc>
      </w:tr>
      <w:tr w:rsidR="00911ED8" w:rsidRPr="00911ED8" w:rsidTr="00C2771E">
        <w:trPr>
          <w:trHeight w:val="263"/>
          <w:jc w:val="center"/>
        </w:trPr>
        <w:tc>
          <w:tcPr>
            <w:tcW w:w="3198" w:type="pct"/>
            <w:tcBorders>
              <w:top w:val="nil"/>
              <w:left w:val="single" w:sz="4" w:space="0" w:color="auto"/>
              <w:right w:val="nil"/>
            </w:tcBorders>
            <w:shd w:val="clear" w:color="auto" w:fill="auto"/>
            <w:noWrap/>
            <w:vAlign w:val="center"/>
            <w:hideMark/>
          </w:tcPr>
          <w:p w:rsidR="00911ED8" w:rsidRPr="00911ED8" w:rsidRDefault="00911ED8" w:rsidP="009B47C1">
            <w:pPr>
              <w:rPr>
                <w:b/>
                <w:bCs/>
                <w:color w:val="000000" w:themeColor="text1"/>
                <w:sz w:val="20"/>
                <w:szCs w:val="20"/>
              </w:rPr>
            </w:pPr>
            <w:r w:rsidRPr="00911ED8">
              <w:rPr>
                <w:b/>
                <w:bCs/>
                <w:color w:val="000000" w:themeColor="text1"/>
                <w:sz w:val="20"/>
                <w:szCs w:val="20"/>
              </w:rPr>
              <w:t>Control Variables</w:t>
            </w:r>
          </w:p>
        </w:tc>
        <w:tc>
          <w:tcPr>
            <w:tcW w:w="1190" w:type="pct"/>
            <w:tcBorders>
              <w:top w:val="nil"/>
              <w:left w:val="nil"/>
              <w:right w:val="nil"/>
            </w:tcBorders>
            <w:shd w:val="clear" w:color="auto" w:fill="auto"/>
            <w:noWrap/>
            <w:vAlign w:val="bottom"/>
            <w:hideMark/>
          </w:tcPr>
          <w:p w:rsidR="00911ED8" w:rsidRPr="00911ED8" w:rsidRDefault="00911ED8" w:rsidP="009B47C1">
            <w:pPr>
              <w:jc w:val="center"/>
              <w:rPr>
                <w:b/>
                <w:bCs/>
                <w:color w:val="000000" w:themeColor="text1"/>
                <w:sz w:val="20"/>
                <w:szCs w:val="20"/>
              </w:rPr>
            </w:pPr>
          </w:p>
        </w:tc>
        <w:tc>
          <w:tcPr>
            <w:tcW w:w="612" w:type="pct"/>
            <w:tcBorders>
              <w:top w:val="nil"/>
              <w:left w:val="nil"/>
              <w:bottom w:val="nil"/>
              <w:right w:val="single" w:sz="4" w:space="0" w:color="auto"/>
            </w:tcBorders>
            <w:shd w:val="clear" w:color="auto" w:fill="auto"/>
            <w:noWrap/>
            <w:vAlign w:val="bottom"/>
            <w:hideMark/>
          </w:tcPr>
          <w:p w:rsidR="00911ED8" w:rsidRPr="00911ED8" w:rsidRDefault="00911ED8" w:rsidP="009B47C1">
            <w:pPr>
              <w:rPr>
                <w:color w:val="000000" w:themeColor="text1"/>
                <w:sz w:val="20"/>
                <w:szCs w:val="20"/>
              </w:rPr>
            </w:pPr>
          </w:p>
        </w:tc>
      </w:tr>
      <w:tr w:rsidR="00911ED8" w:rsidRPr="00911ED8" w:rsidTr="00C2771E">
        <w:trPr>
          <w:trHeight w:val="208"/>
          <w:jc w:val="center"/>
        </w:trPr>
        <w:tc>
          <w:tcPr>
            <w:tcW w:w="3198" w:type="pct"/>
            <w:tcBorders>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Total Asset</w:t>
            </w:r>
          </w:p>
        </w:tc>
        <w:tc>
          <w:tcPr>
            <w:tcW w:w="1190" w:type="pct"/>
            <w:tcBorders>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0.0292</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0.0849</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(0.781)</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(0.316)</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Financial Leverage</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0.4051</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0.2621</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(0.091)*</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(0.187)</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Change of Sales</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-0.5297</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-0.1578</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(0.427)</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(0.87)</w:t>
            </w:r>
          </w:p>
        </w:tc>
      </w:tr>
      <w:tr w:rsidR="00911ED8" w:rsidRPr="00911ED8" w:rsidTr="00C2771E">
        <w:trPr>
          <w:trHeight w:val="193"/>
          <w:jc w:val="center"/>
        </w:trPr>
        <w:tc>
          <w:tcPr>
            <w:tcW w:w="3198" w:type="pct"/>
            <w:tcBorders>
              <w:top w:val="nil"/>
              <w:left w:val="single" w:sz="4" w:space="0" w:color="auto"/>
              <w:bottom w:val="nil"/>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Beta</w:t>
            </w: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-0.1999</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-0.1176</w:t>
            </w:r>
          </w:p>
        </w:tc>
      </w:tr>
      <w:tr w:rsidR="00911ED8" w:rsidRPr="00911ED8" w:rsidTr="00C2771E">
        <w:trPr>
          <w:trHeight w:val="208"/>
          <w:jc w:val="center"/>
        </w:trPr>
        <w:tc>
          <w:tcPr>
            <w:tcW w:w="3198" w:type="pct"/>
            <w:tcBorders>
              <w:top w:val="nil"/>
              <w:left w:val="single" w:sz="4" w:space="0" w:color="auto"/>
              <w:bottom w:val="nil"/>
              <w:right w:val="nil"/>
            </w:tcBorders>
            <w:shd w:val="clear" w:color="auto" w:fill="auto"/>
            <w:noWrap/>
            <w:vAlign w:val="bottom"/>
            <w:hideMark/>
          </w:tcPr>
          <w:p w:rsidR="00911ED8" w:rsidRPr="00911ED8" w:rsidRDefault="00911ED8" w:rsidP="009B47C1">
            <w:pPr>
              <w:jc w:val="right"/>
              <w:rPr>
                <w:color w:val="000000" w:themeColor="text1"/>
                <w:sz w:val="20"/>
                <w:szCs w:val="20"/>
              </w:rPr>
            </w:pPr>
          </w:p>
        </w:tc>
        <w:tc>
          <w:tcPr>
            <w:tcW w:w="1190" w:type="pct"/>
            <w:tcBorders>
              <w:top w:val="nil"/>
              <w:left w:val="nil"/>
              <w:bottom w:val="nil"/>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(0.272)</w:t>
            </w:r>
          </w:p>
        </w:tc>
        <w:tc>
          <w:tcPr>
            <w:tcW w:w="612" w:type="pct"/>
            <w:tcBorders>
              <w:top w:val="nil"/>
              <w:left w:val="nil"/>
              <w:bottom w:val="nil"/>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(0.391)</w:t>
            </w:r>
          </w:p>
        </w:tc>
      </w:tr>
      <w:tr w:rsidR="00911ED8" w:rsidRPr="00911ED8" w:rsidTr="00C2771E">
        <w:trPr>
          <w:trHeight w:val="208"/>
          <w:jc w:val="center"/>
        </w:trPr>
        <w:tc>
          <w:tcPr>
            <w:tcW w:w="3198" w:type="pct"/>
            <w:tcBorders>
              <w:top w:val="single" w:sz="8" w:space="0" w:color="auto"/>
              <w:left w:val="single" w:sz="4" w:space="0" w:color="auto"/>
              <w:bottom w:val="single" w:sz="8" w:space="0" w:color="auto"/>
              <w:right w:val="nil"/>
            </w:tcBorders>
            <w:shd w:val="clear" w:color="auto" w:fill="auto"/>
            <w:noWrap/>
            <w:vAlign w:val="center"/>
            <w:hideMark/>
          </w:tcPr>
          <w:p w:rsidR="00911ED8" w:rsidRPr="00911ED8" w:rsidRDefault="00911ED8" w:rsidP="009B47C1">
            <w:pPr>
              <w:rPr>
                <w:color w:val="000000" w:themeColor="text1"/>
                <w:sz w:val="20"/>
                <w:szCs w:val="20"/>
              </w:rPr>
            </w:pPr>
            <w:r w:rsidRPr="00911ED8">
              <w:rPr>
                <w:color w:val="000000" w:themeColor="text1"/>
                <w:sz w:val="20"/>
                <w:szCs w:val="20"/>
              </w:rPr>
              <w:t>R-squared</w:t>
            </w:r>
          </w:p>
        </w:tc>
        <w:tc>
          <w:tcPr>
            <w:tcW w:w="1190" w:type="pct"/>
            <w:tcBorders>
              <w:top w:val="single" w:sz="8" w:space="0" w:color="auto"/>
              <w:left w:val="nil"/>
              <w:bottom w:val="single" w:sz="8" w:space="0" w:color="auto"/>
              <w:right w:val="nil"/>
            </w:tcBorders>
            <w:shd w:val="clear" w:color="auto" w:fill="auto"/>
            <w:noWrap/>
            <w:vAlign w:val="center"/>
            <w:hideMark/>
          </w:tcPr>
          <w:p w:rsidR="00911ED8" w:rsidRPr="00911ED8" w:rsidRDefault="00911ED8" w:rsidP="009B47C1">
            <w:pPr>
              <w:jc w:val="center"/>
              <w:rPr>
                <w:color w:val="000000" w:themeColor="text1"/>
                <w:sz w:val="20"/>
                <w:szCs w:val="20"/>
              </w:rPr>
            </w:pPr>
            <w:r w:rsidRPr="00911ED8">
              <w:rPr>
                <w:color w:val="000000" w:themeColor="text1"/>
                <w:sz w:val="20"/>
                <w:szCs w:val="20"/>
              </w:rPr>
              <w:t>0.1814</w:t>
            </w:r>
          </w:p>
        </w:tc>
        <w:tc>
          <w:tcPr>
            <w:tcW w:w="612" w:type="pct"/>
            <w:tcBorders>
              <w:top w:val="single" w:sz="8" w:space="0" w:color="auto"/>
              <w:left w:val="nil"/>
              <w:bottom w:val="single" w:sz="8" w:space="0" w:color="auto"/>
              <w:right w:val="single" w:sz="4" w:space="0" w:color="auto"/>
            </w:tcBorders>
            <w:shd w:val="clear" w:color="auto" w:fill="auto"/>
            <w:noWrap/>
            <w:vAlign w:val="center"/>
            <w:hideMark/>
          </w:tcPr>
          <w:p w:rsidR="00911ED8" w:rsidRPr="00911ED8" w:rsidRDefault="00911ED8" w:rsidP="009B47C1">
            <w:pPr>
              <w:jc w:val="right"/>
              <w:rPr>
                <w:color w:val="000000" w:themeColor="text1"/>
                <w:sz w:val="20"/>
                <w:szCs w:val="20"/>
              </w:rPr>
            </w:pPr>
            <w:r w:rsidRPr="00911ED8">
              <w:rPr>
                <w:color w:val="000000" w:themeColor="text1"/>
                <w:sz w:val="20"/>
                <w:szCs w:val="20"/>
              </w:rPr>
              <w:t>0.0629</w:t>
            </w:r>
          </w:p>
        </w:tc>
      </w:tr>
      <w:tr w:rsidR="00911ED8" w:rsidRPr="00911ED8" w:rsidTr="00C2771E">
        <w:trPr>
          <w:trHeight w:val="887"/>
          <w:jc w:val="center"/>
        </w:trPr>
        <w:tc>
          <w:tcPr>
            <w:tcW w:w="5000" w:type="pct"/>
            <w:gridSpan w:val="3"/>
            <w:tcBorders>
              <w:top w:val="single" w:sz="8" w:space="0" w:color="auto"/>
              <w:left w:val="single" w:sz="4" w:space="0" w:color="auto"/>
              <w:bottom w:val="single" w:sz="4" w:space="0" w:color="auto"/>
              <w:right w:val="single" w:sz="4" w:space="0" w:color="auto"/>
            </w:tcBorders>
            <w:shd w:val="clear" w:color="auto" w:fill="auto"/>
            <w:noWrap/>
          </w:tcPr>
          <w:p w:rsidR="00911ED8" w:rsidRPr="00911ED8" w:rsidRDefault="00911ED8" w:rsidP="009B47C1">
            <w:pPr>
              <w:rPr>
                <w:color w:val="000000" w:themeColor="text1"/>
                <w:sz w:val="20"/>
                <w:szCs w:val="20"/>
              </w:rPr>
            </w:pPr>
            <w:r w:rsidRPr="00911ED8">
              <w:rPr>
                <w:noProof/>
                <w:color w:val="000000" w:themeColor="text1"/>
                <w:sz w:val="20"/>
                <w:szCs w:val="20"/>
              </w:rPr>
              <w:t>Note:</w:t>
            </w:r>
            <w:r w:rsidRPr="00911ED8">
              <w:rPr>
                <w:color w:val="000000" w:themeColor="text1"/>
                <w:sz w:val="20"/>
                <w:szCs w:val="20"/>
              </w:rPr>
              <w:t xml:space="preserve"> This table shows the coefficient and p-value. in the bracket () is p-value.   </w:t>
            </w:r>
            <w:r w:rsidRPr="00911ED8">
              <w:rPr>
                <w:bCs/>
                <w:color w:val="000000" w:themeColor="text1"/>
                <w:sz w:val="20"/>
                <w:szCs w:val="20"/>
              </w:rPr>
              <w:t>*p&lt;0.1;</w:t>
            </w:r>
            <w:r w:rsidRPr="00911ED8">
              <w:rPr>
                <w:color w:val="000000" w:themeColor="text1"/>
                <w:sz w:val="20"/>
                <w:szCs w:val="20"/>
              </w:rPr>
              <w:t>**p&lt;0.05; ***p&lt;0.01</w:t>
            </w:r>
          </w:p>
          <w:p w:rsidR="00911ED8" w:rsidRPr="00911ED8" w:rsidRDefault="00911ED8" w:rsidP="009B47C1">
            <w:pPr>
              <w:rPr>
                <w:color w:val="000000" w:themeColor="text1"/>
                <w:sz w:val="20"/>
                <w:szCs w:val="20"/>
              </w:rPr>
            </w:pPr>
            <w:r w:rsidRPr="00911ED8">
              <w:rPr>
                <w:color w:val="000000" w:themeColor="text1"/>
                <w:sz w:val="20"/>
                <w:szCs w:val="20"/>
              </w:rPr>
              <w:t xml:space="preserve">ROE: Return on Equity; NPM: Net Profit Margin; ROA: Return on </w:t>
            </w:r>
            <w:r w:rsidRPr="00911ED8">
              <w:rPr>
                <w:noProof/>
                <w:color w:val="000000" w:themeColor="text1"/>
                <w:sz w:val="20"/>
                <w:szCs w:val="20"/>
              </w:rPr>
              <w:t>Asset;</w:t>
            </w:r>
            <w:r w:rsidRPr="00911ED8">
              <w:rPr>
                <w:color w:val="000000" w:themeColor="text1"/>
                <w:sz w:val="20"/>
                <w:szCs w:val="20"/>
              </w:rPr>
              <w:t xml:space="preserve"> Tobin’s Q:</w:t>
            </w:r>
            <m:oMath>
              <m:f>
                <m:fPr>
                  <m:ctrlPr>
                    <w:rPr>
                      <w:rFonts w:ascii="Cambria Math" w:hAnsi="Cambria Math"/>
                      <w:i/>
                      <w:color w:val="000000" w:themeColor="text1"/>
                      <w:sz w:val="20"/>
                      <w:szCs w:val="20"/>
                    </w:rPr>
                  </m:ctrlPr>
                </m:fPr>
                <m:num>
                  <m:r>
                    <w:rPr>
                      <w:rFonts w:ascii="Cambria Math" w:hAnsi="Cambria Math"/>
                      <w:color w:val="000000" w:themeColor="text1"/>
                      <w:sz w:val="20"/>
                      <w:szCs w:val="20"/>
                    </w:rPr>
                    <m:t>Market Capitalization</m:t>
                  </m:r>
                </m:num>
                <m:den>
                  <m:r>
                    <w:rPr>
                      <w:rFonts w:ascii="Cambria Math" w:hAnsi="Cambria Math"/>
                      <w:color w:val="000000" w:themeColor="text1"/>
                      <w:sz w:val="20"/>
                      <w:szCs w:val="20"/>
                    </w:rPr>
                    <m:t>Total asset</m:t>
                  </m:r>
                </m:den>
              </m:f>
            </m:oMath>
            <w:r w:rsidRPr="00911ED8">
              <w:rPr>
                <w:color w:val="000000" w:themeColor="text1"/>
                <w:sz w:val="20"/>
                <w:szCs w:val="20"/>
              </w:rPr>
              <w:t>; ECI: Ethical Commitment Index; Table represent regression result for average 5 years</w:t>
            </w:r>
          </w:p>
        </w:tc>
      </w:tr>
    </w:tbl>
    <w:p w:rsidR="00911ED8" w:rsidRPr="009040BC" w:rsidRDefault="00911ED8" w:rsidP="009040BC">
      <w:pPr>
        <w:spacing w:line="360" w:lineRule="auto"/>
        <w:jc w:val="both"/>
        <w:rPr>
          <w:color w:val="000000" w:themeColor="text1"/>
          <w:sz w:val="28"/>
          <w:szCs w:val="28"/>
        </w:rPr>
        <w:sectPr w:rsidR="00911ED8" w:rsidRPr="009040BC" w:rsidSect="009040BC">
          <w:pgSz w:w="11900" w:h="16840"/>
          <w:pgMar w:top="1134" w:right="1134" w:bottom="1134" w:left="1134" w:header="709" w:footer="709" w:gutter="0"/>
          <w:cols w:space="708"/>
          <w:docGrid w:linePitch="360"/>
        </w:sectPr>
      </w:pPr>
    </w:p>
    <w:p w:rsidR="0089236C" w:rsidRPr="009040BC" w:rsidRDefault="0089236C" w:rsidP="00911ED8">
      <w:pPr>
        <w:pStyle w:val="Caption"/>
        <w:spacing w:line="360" w:lineRule="auto"/>
        <w:rPr>
          <w:rFonts w:ascii="Times New Roman" w:eastAsiaTheme="minorEastAsia" w:hAnsi="Times New Roman" w:cs="Times New Roman"/>
          <w:color w:val="000000" w:themeColor="text1"/>
          <w:sz w:val="28"/>
          <w:szCs w:val="28"/>
        </w:rPr>
      </w:pPr>
    </w:p>
    <w:p w:rsidR="00396C0B" w:rsidRPr="009040BC" w:rsidRDefault="00096D46" w:rsidP="009040BC">
      <w:pPr>
        <w:pStyle w:val="Caption"/>
        <w:spacing w:after="0" w:line="360" w:lineRule="auto"/>
        <w:jc w:val="both"/>
        <w:rPr>
          <w:rFonts w:ascii="Times New Roman" w:eastAsiaTheme="minorEastAsia" w:hAnsi="Times New Roman" w:cs="Times New Roman"/>
          <w:i w:val="0"/>
          <w:color w:val="000000" w:themeColor="text1"/>
          <w:sz w:val="28"/>
          <w:szCs w:val="28"/>
        </w:rPr>
      </w:pPr>
      <w:r>
        <w:rPr>
          <w:rFonts w:ascii="Times New Roman" w:eastAsiaTheme="minorEastAsia" w:hAnsi="Times New Roman" w:cs="Times New Roman"/>
          <w:i w:val="0"/>
          <w:color w:val="000000" w:themeColor="text1"/>
          <w:sz w:val="28"/>
          <w:szCs w:val="28"/>
        </w:rPr>
        <w:t>Table 7</w:t>
      </w:r>
      <w:r w:rsidR="00396C0B" w:rsidRPr="009040BC">
        <w:rPr>
          <w:rFonts w:ascii="Times New Roman" w:eastAsiaTheme="minorEastAsia" w:hAnsi="Times New Roman" w:cs="Times New Roman"/>
          <w:i w:val="0"/>
          <w:color w:val="000000" w:themeColor="text1"/>
          <w:sz w:val="28"/>
          <w:szCs w:val="28"/>
        </w:rPr>
        <w:t xml:space="preserve"> examines </w:t>
      </w:r>
      <w:r w:rsidR="00396C0B" w:rsidRPr="004411C9">
        <w:rPr>
          <w:rFonts w:ascii="Times New Roman" w:eastAsiaTheme="minorEastAsia" w:hAnsi="Times New Roman" w:cs="Times New Roman"/>
          <w:i w:val="0"/>
          <w:noProof/>
          <w:color w:val="000000" w:themeColor="text1"/>
          <w:sz w:val="28"/>
          <w:szCs w:val="28"/>
        </w:rPr>
        <w:t>relationship</w:t>
      </w:r>
      <w:r w:rsidR="00396C0B" w:rsidRPr="009040BC">
        <w:rPr>
          <w:rFonts w:ascii="Times New Roman" w:eastAsiaTheme="minorEastAsia" w:hAnsi="Times New Roman" w:cs="Times New Roman"/>
          <w:i w:val="0"/>
          <w:color w:val="000000" w:themeColor="text1"/>
          <w:sz w:val="28"/>
          <w:szCs w:val="28"/>
        </w:rPr>
        <w:t xml:space="preserve"> between ethical commitment index and corporate governance for 5- years average in listed company Indonesia. Model (1) assessed corporate governance from local ownership, board size, independent managerial and audit committee. </w:t>
      </w:r>
      <w:r w:rsidR="00396C0B" w:rsidRPr="004411C9">
        <w:rPr>
          <w:rFonts w:ascii="Times New Roman" w:eastAsiaTheme="minorEastAsia" w:hAnsi="Times New Roman" w:cs="Times New Roman"/>
          <w:i w:val="0"/>
          <w:noProof/>
          <w:color w:val="000000" w:themeColor="text1"/>
          <w:sz w:val="28"/>
          <w:szCs w:val="28"/>
        </w:rPr>
        <w:t>While</w:t>
      </w:r>
      <w:r w:rsidR="00396C0B" w:rsidRPr="009040BC">
        <w:rPr>
          <w:rFonts w:ascii="Times New Roman" w:eastAsiaTheme="minorEastAsia" w:hAnsi="Times New Roman" w:cs="Times New Roman"/>
          <w:i w:val="0"/>
          <w:color w:val="000000" w:themeColor="text1"/>
          <w:sz w:val="28"/>
          <w:szCs w:val="28"/>
        </w:rPr>
        <w:t xml:space="preserve"> model (2) assessed corporate governance from foreign and managerial ownership. </w:t>
      </w:r>
    </w:p>
    <w:p w:rsidR="00396C0B" w:rsidRPr="009040BC" w:rsidRDefault="00396C0B" w:rsidP="009040BC">
      <w:pPr>
        <w:spacing w:line="360" w:lineRule="auto"/>
        <w:jc w:val="both"/>
        <w:rPr>
          <w:rFonts w:eastAsiaTheme="minorEastAsia"/>
          <w:color w:val="000000" w:themeColor="text1"/>
          <w:sz w:val="28"/>
          <w:szCs w:val="28"/>
        </w:rPr>
      </w:pPr>
    </w:p>
    <w:p w:rsidR="006B46A0" w:rsidRDefault="00396C0B" w:rsidP="009040BC">
      <w:pPr>
        <w:spacing w:line="360" w:lineRule="auto"/>
        <w:jc w:val="both"/>
        <w:rPr>
          <w:rFonts w:eastAsiaTheme="minorEastAsia"/>
          <w:color w:val="000000" w:themeColor="text1"/>
          <w:sz w:val="28"/>
          <w:szCs w:val="28"/>
        </w:rPr>
      </w:pPr>
      <w:r w:rsidRPr="009040BC">
        <w:rPr>
          <w:rFonts w:eastAsiaTheme="minorEastAsia"/>
          <w:color w:val="000000" w:themeColor="text1"/>
          <w:sz w:val="28"/>
          <w:szCs w:val="28"/>
        </w:rPr>
        <w:t>Regression result show there is no evidence that corporate governance is significant toward Ethical Commitment Index for 5-years average. This result is different with</w:t>
      </w:r>
      <w:r w:rsidR="004411C9">
        <w:rPr>
          <w:rFonts w:eastAsiaTheme="minorEastAsia"/>
          <w:color w:val="000000" w:themeColor="text1"/>
          <w:sz w:val="28"/>
          <w:szCs w:val="28"/>
        </w:rPr>
        <w:t xml:space="preserve"> a</w:t>
      </w:r>
      <w:r w:rsidRPr="004411C9">
        <w:rPr>
          <w:rFonts w:eastAsiaTheme="minorEastAsia"/>
          <w:noProof/>
          <w:color w:val="000000" w:themeColor="text1"/>
          <w:sz w:val="28"/>
          <w:szCs w:val="28"/>
        </w:rPr>
        <w:t>hypothesis</w:t>
      </w:r>
      <w:r w:rsidRPr="009040BC">
        <w:rPr>
          <w:rFonts w:eastAsiaTheme="minorEastAsia"/>
          <w:color w:val="000000" w:themeColor="text1"/>
          <w:sz w:val="28"/>
          <w:szCs w:val="28"/>
        </w:rPr>
        <w:t xml:space="preserve"> which </w:t>
      </w:r>
      <w:r w:rsidRPr="004411C9">
        <w:rPr>
          <w:rFonts w:eastAsiaTheme="minorEastAsia"/>
          <w:noProof/>
          <w:color w:val="000000" w:themeColor="text1"/>
          <w:sz w:val="28"/>
          <w:szCs w:val="28"/>
        </w:rPr>
        <w:t>expect</w:t>
      </w:r>
      <w:r w:rsidR="004411C9">
        <w:rPr>
          <w:rFonts w:eastAsiaTheme="minorEastAsia"/>
          <w:noProof/>
          <w:color w:val="000000" w:themeColor="text1"/>
          <w:sz w:val="28"/>
          <w:szCs w:val="28"/>
        </w:rPr>
        <w:t>s</w:t>
      </w:r>
      <w:r w:rsidRPr="009040BC">
        <w:rPr>
          <w:rFonts w:eastAsiaTheme="minorEastAsia"/>
          <w:color w:val="000000" w:themeColor="text1"/>
          <w:sz w:val="28"/>
          <w:szCs w:val="28"/>
        </w:rPr>
        <w:t xml:space="preserve"> a positive relationship between corporate governance toward ethical commitment index. It might be because corporate governance has</w:t>
      </w:r>
      <w:r w:rsidR="004411C9">
        <w:rPr>
          <w:rFonts w:eastAsiaTheme="minorEastAsia"/>
          <w:color w:val="000000" w:themeColor="text1"/>
          <w:sz w:val="28"/>
          <w:szCs w:val="28"/>
        </w:rPr>
        <w:t xml:space="preserve"> an</w:t>
      </w:r>
      <w:r w:rsidRPr="004411C9">
        <w:rPr>
          <w:rFonts w:eastAsiaTheme="minorEastAsia"/>
          <w:noProof/>
          <w:color w:val="000000" w:themeColor="text1"/>
          <w:sz w:val="28"/>
          <w:szCs w:val="28"/>
        </w:rPr>
        <w:t>insignificant</w:t>
      </w:r>
      <w:r w:rsidRPr="009040BC">
        <w:rPr>
          <w:rFonts w:eastAsiaTheme="minorEastAsia"/>
          <w:color w:val="000000" w:themeColor="text1"/>
          <w:sz w:val="28"/>
          <w:szCs w:val="28"/>
        </w:rPr>
        <w:t xml:space="preserve"> effect or tendency to explain the ethical commitment index in the long-run. Furthermore, it can also occur because the ethical commitment index used for this study is not calculated consecutively every year.For control variables, financial leverage shows positive significant relationship toward ethical commitment index. </w:t>
      </w:r>
    </w:p>
    <w:p w:rsidR="00911ED8" w:rsidRDefault="00911ED8">
      <w:pPr>
        <w:rPr>
          <w:rFonts w:eastAsiaTheme="minorEastAsia"/>
          <w:color w:val="000000" w:themeColor="text1"/>
          <w:sz w:val="28"/>
          <w:szCs w:val="28"/>
        </w:rPr>
      </w:pPr>
      <w:r>
        <w:rPr>
          <w:rFonts w:eastAsiaTheme="minorEastAsia"/>
          <w:color w:val="000000" w:themeColor="text1"/>
          <w:sz w:val="28"/>
          <w:szCs w:val="28"/>
        </w:rPr>
        <w:br w:type="page"/>
      </w:r>
    </w:p>
    <w:p w:rsidR="00911ED8" w:rsidRPr="009040BC" w:rsidRDefault="00911ED8" w:rsidP="009040BC">
      <w:pPr>
        <w:spacing w:line="360" w:lineRule="auto"/>
        <w:jc w:val="both"/>
        <w:rPr>
          <w:rFonts w:eastAsiaTheme="minorEastAsia"/>
          <w:color w:val="000000" w:themeColor="text1"/>
          <w:sz w:val="28"/>
          <w:szCs w:val="28"/>
        </w:rPr>
      </w:pPr>
    </w:p>
    <w:p w:rsidR="00396C0B" w:rsidRPr="00911ED8" w:rsidRDefault="00396C0B" w:rsidP="009040BC">
      <w:pPr>
        <w:pStyle w:val="Caption"/>
        <w:spacing w:line="360" w:lineRule="auto"/>
        <w:jc w:val="center"/>
        <w:rPr>
          <w:rFonts w:ascii="Times New Roman" w:hAnsi="Times New Roman" w:cs="Times New Roman"/>
          <w:color w:val="000000" w:themeColor="text1"/>
          <w:sz w:val="20"/>
          <w:szCs w:val="20"/>
        </w:rPr>
      </w:pPr>
      <w:bookmarkStart w:id="3" w:name="_Toc485983931"/>
      <w:r w:rsidRPr="00911ED8">
        <w:rPr>
          <w:rFonts w:ascii="Times New Roman" w:hAnsi="Times New Roman" w:cs="Times New Roman"/>
          <w:color w:val="000000" w:themeColor="text1"/>
          <w:sz w:val="20"/>
          <w:szCs w:val="20"/>
        </w:rPr>
        <w:t>Table</w:t>
      </w:r>
      <w:r w:rsidR="00096D46">
        <w:rPr>
          <w:rFonts w:ascii="Times New Roman" w:hAnsi="Times New Roman" w:cs="Times New Roman"/>
          <w:color w:val="000000" w:themeColor="text1"/>
          <w:sz w:val="20"/>
          <w:szCs w:val="20"/>
        </w:rPr>
        <w:t xml:space="preserve"> 8</w:t>
      </w:r>
      <w:r w:rsidRPr="00911ED8">
        <w:rPr>
          <w:rFonts w:ascii="Times New Roman" w:hAnsi="Times New Roman" w:cs="Times New Roman"/>
          <w:color w:val="000000" w:themeColor="text1"/>
          <w:sz w:val="20"/>
          <w:szCs w:val="20"/>
        </w:rPr>
        <w:t xml:space="preserve"> Regression Result The Relationship between Ethical Commitment Index (ECI) and Corporate Governance</w:t>
      </w:r>
      <w:bookmarkEnd w:id="3"/>
    </w:p>
    <w:tbl>
      <w:tblPr>
        <w:tblW w:w="4621" w:type="pct"/>
        <w:jc w:val="center"/>
        <w:tblLook w:val="0000"/>
      </w:tblPr>
      <w:tblGrid>
        <w:gridCol w:w="4094"/>
        <w:gridCol w:w="2490"/>
        <w:gridCol w:w="2518"/>
      </w:tblGrid>
      <w:tr w:rsidR="00911ED8" w:rsidRPr="00911ED8" w:rsidTr="00911ED8">
        <w:trPr>
          <w:trHeight w:val="187"/>
          <w:jc w:val="center"/>
        </w:trPr>
        <w:tc>
          <w:tcPr>
            <w:tcW w:w="2249" w:type="pct"/>
            <w:tcBorders>
              <w:top w:val="single" w:sz="4" w:space="0" w:color="auto"/>
              <w:left w:val="single" w:sz="4" w:space="0" w:color="auto"/>
              <w:bottom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Model</w:t>
            </w:r>
          </w:p>
        </w:tc>
        <w:tc>
          <w:tcPr>
            <w:tcW w:w="1368" w:type="pct"/>
            <w:tcBorders>
              <w:top w:val="single" w:sz="4" w:space="0" w:color="auto"/>
              <w:left w:val="nil"/>
              <w:bottom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(1)*</w:t>
            </w:r>
          </w:p>
        </w:tc>
        <w:tc>
          <w:tcPr>
            <w:tcW w:w="1383" w:type="pct"/>
            <w:tcBorders>
              <w:top w:val="single" w:sz="4" w:space="0" w:color="auto"/>
              <w:left w:val="nil"/>
              <w:bottom w:val="single" w:sz="4" w:space="0" w:color="auto"/>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(2)*</w:t>
            </w:r>
          </w:p>
        </w:tc>
      </w:tr>
      <w:tr w:rsidR="00911ED8" w:rsidRPr="00911ED8" w:rsidTr="00911ED8">
        <w:trPr>
          <w:trHeight w:val="187"/>
          <w:jc w:val="center"/>
        </w:trPr>
        <w:tc>
          <w:tcPr>
            <w:tcW w:w="2249" w:type="pct"/>
            <w:tcBorders>
              <w:top w:val="single" w:sz="4" w:space="0" w:color="auto"/>
              <w:left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single" w:sz="4" w:space="0" w:color="auto"/>
              <w:left w:val="nil"/>
              <w:bottom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ECI</w:t>
            </w:r>
          </w:p>
        </w:tc>
        <w:tc>
          <w:tcPr>
            <w:tcW w:w="1383" w:type="pct"/>
            <w:tcBorders>
              <w:top w:val="single" w:sz="4" w:space="0" w:color="auto"/>
              <w:left w:val="nil"/>
              <w:bottom w:val="single" w:sz="4" w:space="0" w:color="auto"/>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ECI</w:t>
            </w:r>
          </w:p>
        </w:tc>
      </w:tr>
      <w:tr w:rsidR="00911ED8" w:rsidRPr="00911ED8" w:rsidTr="00911ED8">
        <w:trPr>
          <w:trHeight w:val="173"/>
          <w:jc w:val="center"/>
        </w:trPr>
        <w:tc>
          <w:tcPr>
            <w:tcW w:w="2249" w:type="pct"/>
            <w:tcBorders>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 xml:space="preserve">Constant </w:t>
            </w:r>
          </w:p>
        </w:tc>
        <w:tc>
          <w:tcPr>
            <w:tcW w:w="1368" w:type="pct"/>
            <w:tcBorders>
              <w:top w:val="single" w:sz="4" w:space="0" w:color="auto"/>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6.2487</w:t>
            </w:r>
          </w:p>
        </w:tc>
        <w:tc>
          <w:tcPr>
            <w:tcW w:w="1383" w:type="pct"/>
            <w:tcBorders>
              <w:top w:val="single" w:sz="4" w:space="0" w:color="auto"/>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6.0252</w:t>
            </w:r>
          </w:p>
        </w:tc>
      </w:tr>
      <w:tr w:rsidR="00911ED8" w:rsidRPr="00911ED8" w:rsidTr="00911ED8">
        <w:trPr>
          <w:trHeight w:val="173"/>
          <w:jc w:val="center"/>
        </w:trPr>
        <w:tc>
          <w:tcPr>
            <w:tcW w:w="2249" w:type="pct"/>
            <w:tcBorders>
              <w:top w:val="nil"/>
              <w:left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(0.07)</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(0.008)</w:t>
            </w:r>
          </w:p>
        </w:tc>
      </w:tr>
      <w:tr w:rsidR="00911ED8" w:rsidRPr="00911ED8" w:rsidTr="00911ED8">
        <w:trPr>
          <w:trHeight w:val="187"/>
          <w:jc w:val="center"/>
        </w:trPr>
        <w:tc>
          <w:tcPr>
            <w:tcW w:w="2249" w:type="pct"/>
            <w:tcBorders>
              <w:top w:val="nil"/>
              <w:left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Independent Variables</w:t>
            </w:r>
          </w:p>
        </w:tc>
        <w:tc>
          <w:tcPr>
            <w:tcW w:w="1368" w:type="pct"/>
            <w:tcBorders>
              <w:top w:val="nil"/>
              <w:left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249"/>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ECI</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217"/>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Local ownership</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-0.2293</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96"/>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(0.901)</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Foreign ownership</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1.7831</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(0.23)</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Managerial ownership</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-2.701</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(0.089)*</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Board Size</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0.1634</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(0.336)</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 xml:space="preserve">Independent Managerial </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2.7042</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(0.371)</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Audit Committee</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-1.571</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(0.245)</w:t>
            </w:r>
          </w:p>
        </w:tc>
      </w:tr>
      <w:tr w:rsidR="00911ED8" w:rsidRPr="00911ED8" w:rsidTr="00911ED8">
        <w:trPr>
          <w:trHeight w:val="187"/>
          <w:jc w:val="center"/>
        </w:trPr>
        <w:tc>
          <w:tcPr>
            <w:tcW w:w="2249" w:type="pct"/>
            <w:tcBorders>
              <w:top w:val="nil"/>
              <w:left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b/>
                <w:bCs/>
                <w:color w:val="000000" w:themeColor="text1"/>
                <w:sz w:val="20"/>
                <w:szCs w:val="20"/>
              </w:rPr>
            </w:pPr>
            <w:r w:rsidRPr="00911ED8">
              <w:rPr>
                <w:b/>
                <w:bCs/>
                <w:color w:val="000000" w:themeColor="text1"/>
                <w:sz w:val="20"/>
                <w:szCs w:val="20"/>
              </w:rPr>
              <w:t>Control Variables</w:t>
            </w:r>
          </w:p>
        </w:tc>
        <w:tc>
          <w:tcPr>
            <w:tcW w:w="1368" w:type="pct"/>
            <w:tcBorders>
              <w:top w:val="nil"/>
              <w:left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Total Asset</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0.0376</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0.1078</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(0.647)</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(0.071)*</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Financial Leverage</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0.464</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(0.063)*</w:t>
            </w:r>
          </w:p>
        </w:tc>
      </w:tr>
      <w:tr w:rsidR="00911ED8" w:rsidRPr="00911ED8" w:rsidTr="00911ED8">
        <w:trPr>
          <w:trHeight w:val="17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Change of Sales</w:t>
            </w: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2.0289</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top w:val="nil"/>
              <w:left w:val="single" w:sz="4"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(0.463)</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r>
      <w:tr w:rsidR="00911ED8" w:rsidRPr="00911ED8" w:rsidTr="00911ED8">
        <w:trPr>
          <w:trHeight w:val="173"/>
          <w:jc w:val="center"/>
        </w:trPr>
        <w:tc>
          <w:tcPr>
            <w:tcW w:w="2249" w:type="pct"/>
            <w:tcBorders>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Beta</w:t>
            </w:r>
          </w:p>
        </w:tc>
        <w:tc>
          <w:tcPr>
            <w:tcW w:w="1368" w:type="pct"/>
            <w:tcBorders>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-0.2457</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-0.227</w:t>
            </w:r>
          </w:p>
        </w:tc>
      </w:tr>
      <w:tr w:rsidR="00911ED8" w:rsidRPr="00911ED8" w:rsidTr="00911ED8">
        <w:trPr>
          <w:trHeight w:val="253"/>
          <w:jc w:val="center"/>
        </w:trPr>
        <w:tc>
          <w:tcPr>
            <w:tcW w:w="2249" w:type="pct"/>
            <w:tcBorders>
              <w:top w:val="nil"/>
              <w:left w:val="single" w:sz="4" w:space="0" w:color="auto"/>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p>
        </w:tc>
        <w:tc>
          <w:tcPr>
            <w:tcW w:w="1368" w:type="pct"/>
            <w:tcBorders>
              <w:top w:val="nil"/>
              <w:left w:val="nil"/>
              <w:bottom w:val="nil"/>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(0.117)</w:t>
            </w:r>
          </w:p>
        </w:tc>
        <w:tc>
          <w:tcPr>
            <w:tcW w:w="1383" w:type="pct"/>
            <w:tcBorders>
              <w:top w:val="nil"/>
              <w:left w:val="nil"/>
              <w:bottom w:val="nil"/>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(0.085)*</w:t>
            </w:r>
          </w:p>
        </w:tc>
      </w:tr>
      <w:tr w:rsidR="00911ED8" w:rsidRPr="00911ED8" w:rsidTr="00911ED8">
        <w:trPr>
          <w:trHeight w:val="187"/>
          <w:jc w:val="center"/>
        </w:trPr>
        <w:tc>
          <w:tcPr>
            <w:tcW w:w="2249" w:type="pct"/>
            <w:tcBorders>
              <w:top w:val="single" w:sz="12" w:space="0" w:color="auto"/>
              <w:left w:val="single" w:sz="4" w:space="0" w:color="auto"/>
              <w:bottom w:val="single" w:sz="12"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R-squared</w:t>
            </w:r>
          </w:p>
        </w:tc>
        <w:tc>
          <w:tcPr>
            <w:tcW w:w="1368" w:type="pct"/>
            <w:tcBorders>
              <w:top w:val="single" w:sz="12" w:space="0" w:color="auto"/>
              <w:left w:val="nil"/>
              <w:bottom w:val="single" w:sz="12" w:space="0" w:color="auto"/>
              <w:right w:val="nil"/>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0.1613</w:t>
            </w:r>
          </w:p>
        </w:tc>
        <w:tc>
          <w:tcPr>
            <w:tcW w:w="1383" w:type="pct"/>
            <w:tcBorders>
              <w:top w:val="single" w:sz="12" w:space="0" w:color="auto"/>
              <w:left w:val="nil"/>
              <w:bottom w:val="single" w:sz="12" w:space="0" w:color="auto"/>
              <w:right w:val="single" w:sz="4" w:space="0" w:color="auto"/>
            </w:tcBorders>
            <w:shd w:val="clear" w:color="auto" w:fill="auto"/>
          </w:tcPr>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0.2073</w:t>
            </w:r>
          </w:p>
        </w:tc>
      </w:tr>
      <w:tr w:rsidR="00396C0B" w:rsidRPr="00911ED8" w:rsidTr="00911ED8">
        <w:trPr>
          <w:trHeight w:val="187"/>
          <w:jc w:val="center"/>
        </w:trPr>
        <w:tc>
          <w:tcPr>
            <w:tcW w:w="5000" w:type="pct"/>
            <w:gridSpan w:val="3"/>
            <w:tcBorders>
              <w:top w:val="single" w:sz="12" w:space="0" w:color="auto"/>
              <w:left w:val="single" w:sz="4" w:space="0" w:color="auto"/>
              <w:bottom w:val="single" w:sz="4" w:space="0" w:color="auto"/>
              <w:right w:val="single" w:sz="4" w:space="0" w:color="auto"/>
            </w:tcBorders>
            <w:shd w:val="clear" w:color="auto" w:fill="auto"/>
          </w:tcPr>
          <w:p w:rsidR="00396C0B" w:rsidRPr="00911ED8" w:rsidRDefault="00396C0B" w:rsidP="009040BC">
            <w:pPr>
              <w:spacing w:line="360" w:lineRule="auto"/>
              <w:jc w:val="both"/>
              <w:rPr>
                <w:color w:val="000000" w:themeColor="text1"/>
                <w:sz w:val="20"/>
                <w:szCs w:val="20"/>
              </w:rPr>
            </w:pPr>
            <w:r w:rsidRPr="004411C9">
              <w:rPr>
                <w:noProof/>
                <w:color w:val="000000" w:themeColor="text1"/>
                <w:sz w:val="20"/>
                <w:szCs w:val="20"/>
              </w:rPr>
              <w:t>Note :</w:t>
            </w:r>
            <w:r w:rsidRPr="00911ED8">
              <w:rPr>
                <w:color w:val="000000" w:themeColor="text1"/>
                <w:sz w:val="20"/>
                <w:szCs w:val="20"/>
              </w:rPr>
              <w:t xml:space="preserve"> This table shows the coefficient and p-value, in the bracket () is p-value.  </w:t>
            </w:r>
            <w:r w:rsidRPr="00911ED8">
              <w:rPr>
                <w:bCs/>
                <w:color w:val="000000" w:themeColor="text1"/>
                <w:sz w:val="20"/>
                <w:szCs w:val="20"/>
              </w:rPr>
              <w:t>*p&lt;0.1;</w:t>
            </w:r>
            <w:r w:rsidRPr="00911ED8">
              <w:rPr>
                <w:color w:val="000000" w:themeColor="text1"/>
                <w:sz w:val="20"/>
                <w:szCs w:val="20"/>
              </w:rPr>
              <w:t>**p&lt;0.05; ***p&lt;0.01</w:t>
            </w:r>
          </w:p>
          <w:p w:rsidR="00396C0B" w:rsidRPr="00911ED8" w:rsidRDefault="00396C0B" w:rsidP="009040BC">
            <w:pPr>
              <w:widowControl w:val="0"/>
              <w:autoSpaceDE w:val="0"/>
              <w:autoSpaceDN w:val="0"/>
              <w:adjustRightInd w:val="0"/>
              <w:spacing w:line="360" w:lineRule="auto"/>
              <w:jc w:val="both"/>
              <w:rPr>
                <w:color w:val="000000" w:themeColor="text1"/>
                <w:sz w:val="20"/>
                <w:szCs w:val="20"/>
              </w:rPr>
            </w:pPr>
            <w:r w:rsidRPr="00911ED8">
              <w:rPr>
                <w:color w:val="000000" w:themeColor="text1"/>
                <w:sz w:val="20"/>
                <w:szCs w:val="20"/>
              </w:rPr>
              <w:t xml:space="preserve">ROE: Return on Equity; NPM: Net Profit Margin; ROA: Return on </w:t>
            </w:r>
            <w:r w:rsidRPr="004411C9">
              <w:rPr>
                <w:noProof/>
                <w:color w:val="000000" w:themeColor="text1"/>
                <w:sz w:val="20"/>
                <w:szCs w:val="20"/>
              </w:rPr>
              <w:t>Asset ;</w:t>
            </w:r>
            <w:r w:rsidRPr="00911ED8">
              <w:rPr>
                <w:color w:val="000000" w:themeColor="text1"/>
                <w:sz w:val="20"/>
                <w:szCs w:val="20"/>
              </w:rPr>
              <w:t xml:space="preserve"> Tobin’s Q:</w:t>
            </w:r>
            <m:oMath>
              <m:f>
                <m:fPr>
                  <m:ctrlPr>
                    <w:rPr>
                      <w:rFonts w:ascii="Cambria Math" w:hAnsi="Cambria Math"/>
                      <w:i/>
                      <w:color w:val="000000" w:themeColor="text1"/>
                      <w:sz w:val="20"/>
                      <w:szCs w:val="20"/>
                    </w:rPr>
                  </m:ctrlPr>
                </m:fPr>
                <m:num>
                  <m:r>
                    <w:rPr>
                      <w:rFonts w:ascii="Cambria Math" w:hAnsi="Cambria Math"/>
                      <w:color w:val="000000" w:themeColor="text1"/>
                      <w:sz w:val="20"/>
                      <w:szCs w:val="20"/>
                    </w:rPr>
                    <m:t>Market Capitalization</m:t>
                  </m:r>
                </m:num>
                <m:den>
                  <m:r>
                    <w:rPr>
                      <w:rFonts w:ascii="Cambria Math" w:hAnsi="Cambria Math"/>
                      <w:color w:val="000000" w:themeColor="text1"/>
                      <w:sz w:val="20"/>
                      <w:szCs w:val="20"/>
                    </w:rPr>
                    <m:t>Total asset</m:t>
                  </m:r>
                </m:den>
              </m:f>
            </m:oMath>
            <w:r w:rsidRPr="00911ED8">
              <w:rPr>
                <w:color w:val="000000" w:themeColor="text1"/>
                <w:sz w:val="20"/>
                <w:szCs w:val="20"/>
              </w:rPr>
              <w:t>; ECI: Ethical Commitment Index; Table represent regression result for end year of 2016</w:t>
            </w:r>
          </w:p>
        </w:tc>
      </w:tr>
    </w:tbl>
    <w:p w:rsidR="00396C0B" w:rsidRPr="009040BC" w:rsidRDefault="00396C0B" w:rsidP="009040BC">
      <w:pPr>
        <w:spacing w:line="360" w:lineRule="auto"/>
        <w:jc w:val="both"/>
        <w:rPr>
          <w:color w:val="000000" w:themeColor="text1"/>
          <w:sz w:val="28"/>
          <w:szCs w:val="28"/>
        </w:rPr>
      </w:pPr>
    </w:p>
    <w:p w:rsidR="00396C0B" w:rsidRPr="009040BC" w:rsidRDefault="00096D46" w:rsidP="009040BC">
      <w:pPr>
        <w:spacing w:line="360" w:lineRule="auto"/>
        <w:jc w:val="both"/>
        <w:rPr>
          <w:color w:val="000000" w:themeColor="text1"/>
          <w:sz w:val="28"/>
          <w:szCs w:val="28"/>
        </w:rPr>
      </w:pPr>
      <w:r>
        <w:rPr>
          <w:color w:val="000000" w:themeColor="text1"/>
          <w:sz w:val="28"/>
          <w:szCs w:val="28"/>
        </w:rPr>
        <w:t>Table 8</w:t>
      </w:r>
      <w:r w:rsidR="00396C0B" w:rsidRPr="009040BC">
        <w:rPr>
          <w:color w:val="000000" w:themeColor="text1"/>
          <w:sz w:val="28"/>
          <w:szCs w:val="28"/>
        </w:rPr>
        <w:t xml:space="preserve"> examines corporate governance toward ethical commitment index for </w:t>
      </w:r>
      <w:r w:rsidR="00396C0B" w:rsidRPr="004411C9">
        <w:rPr>
          <w:noProof/>
          <w:color w:val="000000" w:themeColor="text1"/>
          <w:sz w:val="28"/>
          <w:szCs w:val="28"/>
        </w:rPr>
        <w:t>end year</w:t>
      </w:r>
      <w:r w:rsidR="00396C0B" w:rsidRPr="009040BC">
        <w:rPr>
          <w:color w:val="000000" w:themeColor="text1"/>
          <w:sz w:val="28"/>
          <w:szCs w:val="28"/>
        </w:rPr>
        <w:t xml:space="preserve"> 2016. Model (1) assessed corporate governance from local ownership, board size, and independent managerial and model (2) from foreign ownership, managerial ownership and audit committee. Regression shows there is </w:t>
      </w:r>
      <w:r w:rsidR="00396C0B" w:rsidRPr="004411C9">
        <w:rPr>
          <w:noProof/>
          <w:color w:val="000000" w:themeColor="text1"/>
          <w:sz w:val="28"/>
          <w:szCs w:val="28"/>
        </w:rPr>
        <w:t>negative</w:t>
      </w:r>
      <w:r w:rsidR="00396C0B" w:rsidRPr="009040BC">
        <w:rPr>
          <w:color w:val="000000" w:themeColor="text1"/>
          <w:sz w:val="28"/>
          <w:szCs w:val="28"/>
        </w:rPr>
        <w:t xml:space="preserve"> and significant </w:t>
      </w:r>
      <w:r w:rsidR="00396C0B" w:rsidRPr="009040BC">
        <w:rPr>
          <w:color w:val="000000" w:themeColor="text1"/>
          <w:sz w:val="28"/>
          <w:szCs w:val="28"/>
        </w:rPr>
        <w:lastRenderedPageBreak/>
        <w:t>relationship between managerial ownership toward ethical commitment index. The result is different with</w:t>
      </w:r>
      <w:r w:rsidR="004411C9">
        <w:rPr>
          <w:color w:val="000000" w:themeColor="text1"/>
          <w:sz w:val="28"/>
          <w:szCs w:val="28"/>
        </w:rPr>
        <w:t xml:space="preserve"> a</w:t>
      </w:r>
      <w:r w:rsidR="00396C0B" w:rsidRPr="004411C9">
        <w:rPr>
          <w:noProof/>
          <w:color w:val="000000" w:themeColor="text1"/>
          <w:sz w:val="28"/>
          <w:szCs w:val="28"/>
        </w:rPr>
        <w:t>hypothesis</w:t>
      </w:r>
      <w:r w:rsidR="00396C0B" w:rsidRPr="009040BC">
        <w:rPr>
          <w:color w:val="000000" w:themeColor="text1"/>
          <w:sz w:val="28"/>
          <w:szCs w:val="28"/>
        </w:rPr>
        <w:t xml:space="preserve"> which </w:t>
      </w:r>
      <w:r w:rsidR="00396C0B" w:rsidRPr="004411C9">
        <w:rPr>
          <w:noProof/>
          <w:color w:val="000000" w:themeColor="text1"/>
          <w:sz w:val="28"/>
          <w:szCs w:val="28"/>
        </w:rPr>
        <w:t>expect</w:t>
      </w:r>
      <w:r w:rsidR="004411C9">
        <w:rPr>
          <w:noProof/>
          <w:color w:val="000000" w:themeColor="text1"/>
          <w:sz w:val="28"/>
          <w:szCs w:val="28"/>
        </w:rPr>
        <w:t>s</w:t>
      </w:r>
      <w:r w:rsidR="00396C0B" w:rsidRPr="009040BC">
        <w:rPr>
          <w:color w:val="000000" w:themeColor="text1"/>
          <w:sz w:val="28"/>
          <w:szCs w:val="28"/>
        </w:rPr>
        <w:t xml:space="preserve"> a positive relationship between managerial ownership toward ECI. Managerial ownership has p-value 0.089 and coefficient -2.701. It is different with the hypothesis which </w:t>
      </w:r>
      <w:r w:rsidR="00396C0B" w:rsidRPr="004411C9">
        <w:rPr>
          <w:noProof/>
          <w:color w:val="000000" w:themeColor="text1"/>
          <w:sz w:val="28"/>
          <w:szCs w:val="28"/>
        </w:rPr>
        <w:t>expect</w:t>
      </w:r>
      <w:r w:rsidR="004411C9">
        <w:rPr>
          <w:noProof/>
          <w:color w:val="000000" w:themeColor="text1"/>
          <w:sz w:val="28"/>
          <w:szCs w:val="28"/>
        </w:rPr>
        <w:t>s</w:t>
      </w:r>
      <w:r w:rsidR="00396C0B" w:rsidRPr="004411C9">
        <w:rPr>
          <w:noProof/>
          <w:color w:val="000000" w:themeColor="text1"/>
          <w:sz w:val="28"/>
          <w:szCs w:val="28"/>
        </w:rPr>
        <w:t>positive</w:t>
      </w:r>
      <w:r w:rsidR="00396C0B" w:rsidRPr="009040BC">
        <w:rPr>
          <w:color w:val="000000" w:themeColor="text1"/>
          <w:sz w:val="28"/>
          <w:szCs w:val="28"/>
        </w:rPr>
        <w:t xml:space="preserve"> relationship between corporate governance to ECI. This might occur due to high managerial ownership will lead to high agency problem because manager </w:t>
      </w:r>
      <w:r w:rsidR="00396C0B" w:rsidRPr="004411C9">
        <w:rPr>
          <w:noProof/>
          <w:color w:val="000000" w:themeColor="text1"/>
          <w:sz w:val="28"/>
          <w:szCs w:val="28"/>
        </w:rPr>
        <w:t>feel</w:t>
      </w:r>
      <w:r w:rsidR="004411C9">
        <w:rPr>
          <w:noProof/>
          <w:color w:val="000000" w:themeColor="text1"/>
          <w:sz w:val="28"/>
          <w:szCs w:val="28"/>
        </w:rPr>
        <w:t>s</w:t>
      </w:r>
      <w:r w:rsidR="00396C0B" w:rsidRPr="009040BC">
        <w:rPr>
          <w:color w:val="000000" w:themeColor="text1"/>
          <w:sz w:val="28"/>
          <w:szCs w:val="28"/>
        </w:rPr>
        <w:t xml:space="preserve"> like they own the company. High possibility of agency problem will lead to unethical </w:t>
      </w:r>
      <w:r w:rsidR="00396C0B" w:rsidRPr="004411C9">
        <w:rPr>
          <w:noProof/>
          <w:color w:val="000000" w:themeColor="text1"/>
          <w:sz w:val="28"/>
          <w:szCs w:val="28"/>
        </w:rPr>
        <w:t>behavior</w:t>
      </w:r>
      <w:r w:rsidR="00396C0B" w:rsidRPr="009040BC">
        <w:rPr>
          <w:color w:val="000000" w:themeColor="text1"/>
          <w:sz w:val="28"/>
          <w:szCs w:val="28"/>
        </w:rPr>
        <w:t xml:space="preserve"> of</w:t>
      </w:r>
      <w:r w:rsidR="004411C9">
        <w:rPr>
          <w:color w:val="000000" w:themeColor="text1"/>
          <w:sz w:val="28"/>
          <w:szCs w:val="28"/>
        </w:rPr>
        <w:t xml:space="preserve"> the</w:t>
      </w:r>
      <w:r w:rsidR="00396C0B" w:rsidRPr="004411C9">
        <w:rPr>
          <w:noProof/>
          <w:color w:val="000000" w:themeColor="text1"/>
          <w:sz w:val="28"/>
          <w:szCs w:val="28"/>
        </w:rPr>
        <w:t>company</w:t>
      </w:r>
      <w:r w:rsidR="00396C0B" w:rsidRPr="009040BC">
        <w:rPr>
          <w:color w:val="000000" w:themeColor="text1"/>
          <w:sz w:val="28"/>
          <w:szCs w:val="28"/>
        </w:rPr>
        <w:t xml:space="preserve">. For short-time managerial ownership will have significant effect toward ECI, </w:t>
      </w:r>
      <w:r w:rsidR="00396C0B" w:rsidRPr="004411C9">
        <w:rPr>
          <w:noProof/>
          <w:color w:val="000000" w:themeColor="text1"/>
          <w:sz w:val="28"/>
          <w:szCs w:val="28"/>
        </w:rPr>
        <w:t>however</w:t>
      </w:r>
      <w:r w:rsidR="004411C9">
        <w:rPr>
          <w:noProof/>
          <w:color w:val="000000" w:themeColor="text1"/>
          <w:sz w:val="28"/>
          <w:szCs w:val="28"/>
        </w:rPr>
        <w:t>,</w:t>
      </w:r>
      <w:r w:rsidR="00396C0B" w:rsidRPr="009040BC">
        <w:rPr>
          <w:color w:val="000000" w:themeColor="text1"/>
          <w:sz w:val="28"/>
          <w:szCs w:val="28"/>
        </w:rPr>
        <w:t xml:space="preserve"> for </w:t>
      </w:r>
      <w:r w:rsidR="00396C0B" w:rsidRPr="004411C9">
        <w:rPr>
          <w:noProof/>
          <w:color w:val="000000" w:themeColor="text1"/>
          <w:sz w:val="28"/>
          <w:szCs w:val="28"/>
        </w:rPr>
        <w:t>long-time</w:t>
      </w:r>
      <w:r w:rsidR="004411C9">
        <w:rPr>
          <w:noProof/>
          <w:color w:val="000000" w:themeColor="text1"/>
          <w:sz w:val="28"/>
          <w:szCs w:val="28"/>
        </w:rPr>
        <w:t>,</w:t>
      </w:r>
      <w:r w:rsidR="00396C0B" w:rsidRPr="009040BC">
        <w:rPr>
          <w:color w:val="000000" w:themeColor="text1"/>
          <w:sz w:val="28"/>
          <w:szCs w:val="28"/>
        </w:rPr>
        <w:t xml:space="preserve"> the effect of managerial ownership will fade. It can be seen from the regression result in 4.11 which documented there is no significant result between corporate governance toward ethical commitment index for average 5 years. Furthermore, it also might happen because the manager not paying attention to ethics, the ethics more like </w:t>
      </w:r>
      <w:r w:rsidR="00396C0B" w:rsidRPr="004411C9">
        <w:rPr>
          <w:noProof/>
          <w:color w:val="000000" w:themeColor="text1"/>
          <w:sz w:val="28"/>
          <w:szCs w:val="28"/>
        </w:rPr>
        <w:t>symbol</w:t>
      </w:r>
      <w:r w:rsidR="00396C0B" w:rsidRPr="009040BC">
        <w:rPr>
          <w:color w:val="000000" w:themeColor="text1"/>
          <w:sz w:val="28"/>
          <w:szCs w:val="28"/>
        </w:rPr>
        <w:t xml:space="preserve"> not an application. Hence, the higher managerial ownership will lead to less concern toward ethics. For control variables, total asset and financial leverage </w:t>
      </w:r>
      <w:r w:rsidR="00396C0B" w:rsidRPr="004411C9">
        <w:rPr>
          <w:noProof/>
          <w:color w:val="000000" w:themeColor="text1"/>
          <w:sz w:val="28"/>
          <w:szCs w:val="28"/>
        </w:rPr>
        <w:t>show</w:t>
      </w:r>
      <w:r w:rsidR="00396C0B" w:rsidRPr="009040BC">
        <w:rPr>
          <w:color w:val="000000" w:themeColor="text1"/>
          <w:sz w:val="28"/>
          <w:szCs w:val="28"/>
        </w:rPr>
        <w:t xml:space="preserve"> positive and significant relationship toward ethical commitment index. </w:t>
      </w:r>
    </w:p>
    <w:p w:rsidR="00396C0B" w:rsidRPr="009040BC" w:rsidRDefault="00396C0B" w:rsidP="009040BC">
      <w:pPr>
        <w:spacing w:line="360" w:lineRule="auto"/>
        <w:rPr>
          <w:color w:val="000000" w:themeColor="text1"/>
          <w:sz w:val="28"/>
          <w:szCs w:val="28"/>
        </w:rPr>
      </w:pPr>
    </w:p>
    <w:p w:rsidR="00215F70" w:rsidRPr="009040BC" w:rsidRDefault="00215F70" w:rsidP="009040BC">
      <w:pPr>
        <w:spacing w:before="100" w:beforeAutospacing="1" w:after="100" w:afterAutospacing="1" w:line="360" w:lineRule="auto"/>
        <w:contextualSpacing/>
        <w:jc w:val="center"/>
        <w:rPr>
          <w:rFonts w:eastAsia="Calibri"/>
          <w:b/>
          <w:color w:val="000000" w:themeColor="text1"/>
          <w:sz w:val="28"/>
          <w:szCs w:val="28"/>
        </w:rPr>
      </w:pPr>
      <w:r w:rsidRPr="009040BC">
        <w:rPr>
          <w:rFonts w:eastAsia="Calibri"/>
          <w:b/>
          <w:color w:val="000000" w:themeColor="text1"/>
          <w:sz w:val="28"/>
          <w:szCs w:val="28"/>
        </w:rPr>
        <w:t>CONCLUSION AND RECOMMENDATION</w:t>
      </w:r>
    </w:p>
    <w:p w:rsidR="00215F70" w:rsidRPr="009040BC" w:rsidRDefault="00215F70" w:rsidP="009040BC">
      <w:pPr>
        <w:spacing w:line="360" w:lineRule="auto"/>
        <w:jc w:val="both"/>
        <w:rPr>
          <w:color w:val="000000" w:themeColor="text1"/>
          <w:sz w:val="28"/>
          <w:szCs w:val="28"/>
        </w:rPr>
      </w:pPr>
      <w:r w:rsidRPr="009040BC">
        <w:rPr>
          <w:color w:val="000000" w:themeColor="text1"/>
          <w:sz w:val="28"/>
          <w:szCs w:val="28"/>
        </w:rPr>
        <w:t xml:space="preserve">Globalization </w:t>
      </w:r>
      <w:r w:rsidRPr="004411C9">
        <w:rPr>
          <w:noProof/>
          <w:color w:val="000000" w:themeColor="text1"/>
          <w:sz w:val="28"/>
          <w:szCs w:val="28"/>
        </w:rPr>
        <w:t>make</w:t>
      </w:r>
      <w:r w:rsidR="004411C9">
        <w:rPr>
          <w:noProof/>
          <w:color w:val="000000" w:themeColor="text1"/>
          <w:sz w:val="28"/>
          <w:szCs w:val="28"/>
        </w:rPr>
        <w:t>s</w:t>
      </w:r>
      <w:r w:rsidRPr="009040BC">
        <w:rPr>
          <w:color w:val="000000" w:themeColor="text1"/>
          <w:sz w:val="28"/>
          <w:szCs w:val="28"/>
        </w:rPr>
        <w:t xml:space="preserve"> competition fiercer and need high speed of change. This era also confronts with trust issue where right and wrong fall in between. In a competitive market,</w:t>
      </w:r>
      <w:r w:rsidR="004411C9">
        <w:rPr>
          <w:color w:val="000000" w:themeColor="text1"/>
          <w:sz w:val="28"/>
          <w:szCs w:val="28"/>
        </w:rPr>
        <w:t xml:space="preserve"> the</w:t>
      </w:r>
      <w:r w:rsidRPr="004411C9">
        <w:rPr>
          <w:noProof/>
          <w:color w:val="000000" w:themeColor="text1"/>
          <w:sz w:val="28"/>
          <w:szCs w:val="28"/>
        </w:rPr>
        <w:t>behavior</w:t>
      </w:r>
      <w:r w:rsidRPr="009040BC">
        <w:rPr>
          <w:color w:val="000000" w:themeColor="text1"/>
          <w:sz w:val="28"/>
          <w:szCs w:val="28"/>
        </w:rPr>
        <w:t xml:space="preserve"> of a company is monitored by</w:t>
      </w:r>
      <w:r w:rsidR="004411C9">
        <w:rPr>
          <w:color w:val="000000" w:themeColor="text1"/>
          <w:sz w:val="28"/>
          <w:szCs w:val="28"/>
        </w:rPr>
        <w:t xml:space="preserve"> the</w:t>
      </w:r>
      <w:r w:rsidRPr="004411C9">
        <w:rPr>
          <w:noProof/>
          <w:color w:val="000000" w:themeColor="text1"/>
          <w:sz w:val="28"/>
          <w:szCs w:val="28"/>
        </w:rPr>
        <w:t>market</w:t>
      </w:r>
      <w:r w:rsidRPr="009040BC">
        <w:rPr>
          <w:color w:val="000000" w:themeColor="text1"/>
          <w:sz w:val="28"/>
          <w:szCs w:val="28"/>
        </w:rPr>
        <w:t xml:space="preserve"> and will </w:t>
      </w:r>
      <w:r w:rsidR="004411C9">
        <w:rPr>
          <w:noProof/>
          <w:color w:val="000000" w:themeColor="text1"/>
          <w:sz w:val="28"/>
          <w:szCs w:val="28"/>
        </w:rPr>
        <w:t>a</w:t>
      </w:r>
      <w:r w:rsidRPr="004411C9">
        <w:rPr>
          <w:noProof/>
          <w:color w:val="000000" w:themeColor="text1"/>
          <w:sz w:val="28"/>
          <w:szCs w:val="28"/>
        </w:rPr>
        <w:t>ffect</w:t>
      </w:r>
      <w:r w:rsidRPr="009040BC">
        <w:rPr>
          <w:color w:val="000000" w:themeColor="text1"/>
          <w:sz w:val="28"/>
          <w:szCs w:val="28"/>
        </w:rPr>
        <w:t xml:space="preserve"> directly to financial performance as well as stock price. Started from decreasing financial performance even bankruptcy of many </w:t>
      </w:r>
      <w:r w:rsidRPr="004411C9">
        <w:rPr>
          <w:noProof/>
          <w:color w:val="000000" w:themeColor="text1"/>
          <w:sz w:val="28"/>
          <w:szCs w:val="28"/>
        </w:rPr>
        <w:t>compan</w:t>
      </w:r>
      <w:r w:rsidR="004411C9">
        <w:rPr>
          <w:noProof/>
          <w:color w:val="000000" w:themeColor="text1"/>
          <w:sz w:val="28"/>
          <w:szCs w:val="28"/>
        </w:rPr>
        <w:t>ies</w:t>
      </w:r>
      <w:r w:rsidRPr="009040BC">
        <w:rPr>
          <w:color w:val="000000" w:themeColor="text1"/>
          <w:sz w:val="28"/>
          <w:szCs w:val="28"/>
        </w:rPr>
        <w:t xml:space="preserve"> in the world due to lack of ethics and corporate governance. Both </w:t>
      </w:r>
      <w:r w:rsidRPr="004411C9">
        <w:rPr>
          <w:noProof/>
          <w:color w:val="000000" w:themeColor="text1"/>
          <w:sz w:val="28"/>
          <w:szCs w:val="28"/>
        </w:rPr>
        <w:t>issue</w:t>
      </w:r>
      <w:r w:rsidR="004411C9">
        <w:rPr>
          <w:noProof/>
          <w:color w:val="000000" w:themeColor="text1"/>
          <w:sz w:val="28"/>
          <w:szCs w:val="28"/>
        </w:rPr>
        <w:t>s</w:t>
      </w:r>
      <w:r w:rsidRPr="004411C9">
        <w:rPr>
          <w:noProof/>
          <w:color w:val="000000" w:themeColor="text1"/>
          <w:sz w:val="28"/>
          <w:szCs w:val="28"/>
        </w:rPr>
        <w:t>becomes</w:t>
      </w:r>
      <w:r w:rsidRPr="009040BC">
        <w:rPr>
          <w:color w:val="000000" w:themeColor="text1"/>
          <w:sz w:val="28"/>
          <w:szCs w:val="28"/>
        </w:rPr>
        <w:t xml:space="preserve"> important to </w:t>
      </w:r>
      <w:r w:rsidRPr="004411C9">
        <w:rPr>
          <w:noProof/>
          <w:color w:val="000000" w:themeColor="text1"/>
          <w:sz w:val="28"/>
          <w:szCs w:val="28"/>
        </w:rPr>
        <w:t>be consider</w:t>
      </w:r>
      <w:r w:rsidR="004411C9">
        <w:rPr>
          <w:noProof/>
          <w:color w:val="000000" w:themeColor="text1"/>
          <w:sz w:val="28"/>
          <w:szCs w:val="28"/>
        </w:rPr>
        <w:t>ed</w:t>
      </w:r>
      <w:r w:rsidRPr="009040BC">
        <w:rPr>
          <w:color w:val="000000" w:themeColor="text1"/>
          <w:sz w:val="28"/>
          <w:szCs w:val="28"/>
        </w:rPr>
        <w:t>. Furthermore,</w:t>
      </w:r>
      <w:r w:rsidR="004411C9">
        <w:rPr>
          <w:color w:val="000000" w:themeColor="text1"/>
          <w:sz w:val="28"/>
          <w:szCs w:val="28"/>
        </w:rPr>
        <w:t xml:space="preserve"> the</w:t>
      </w:r>
      <w:r w:rsidRPr="004411C9">
        <w:rPr>
          <w:noProof/>
          <w:color w:val="000000" w:themeColor="text1"/>
          <w:sz w:val="28"/>
          <w:szCs w:val="28"/>
        </w:rPr>
        <w:t>investor</w:t>
      </w:r>
      <w:r w:rsidRPr="009040BC">
        <w:rPr>
          <w:color w:val="000000" w:themeColor="text1"/>
          <w:sz w:val="28"/>
          <w:szCs w:val="28"/>
        </w:rPr>
        <w:t xml:space="preserve"> also </w:t>
      </w:r>
      <w:r w:rsidRPr="004411C9">
        <w:rPr>
          <w:noProof/>
          <w:color w:val="000000" w:themeColor="text1"/>
          <w:sz w:val="28"/>
          <w:szCs w:val="28"/>
        </w:rPr>
        <w:t>tend</w:t>
      </w:r>
      <w:r w:rsidR="004411C9">
        <w:rPr>
          <w:noProof/>
          <w:color w:val="000000" w:themeColor="text1"/>
          <w:sz w:val="28"/>
          <w:szCs w:val="28"/>
        </w:rPr>
        <w:t>s</w:t>
      </w:r>
      <w:r w:rsidRPr="009040BC">
        <w:rPr>
          <w:color w:val="000000" w:themeColor="text1"/>
          <w:sz w:val="28"/>
          <w:szCs w:val="28"/>
        </w:rPr>
        <w:t xml:space="preserve"> to see both </w:t>
      </w:r>
      <w:r w:rsidRPr="004411C9">
        <w:rPr>
          <w:noProof/>
          <w:color w:val="000000" w:themeColor="text1"/>
          <w:sz w:val="28"/>
          <w:szCs w:val="28"/>
        </w:rPr>
        <w:t>indicator</w:t>
      </w:r>
      <w:r w:rsidR="004411C9">
        <w:rPr>
          <w:noProof/>
          <w:color w:val="000000" w:themeColor="text1"/>
          <w:sz w:val="28"/>
          <w:szCs w:val="28"/>
        </w:rPr>
        <w:t>s</w:t>
      </w:r>
      <w:r w:rsidRPr="009040BC">
        <w:rPr>
          <w:color w:val="000000" w:themeColor="text1"/>
          <w:sz w:val="28"/>
          <w:szCs w:val="28"/>
        </w:rPr>
        <w:t xml:space="preserve"> before decided their investment. Many </w:t>
      </w:r>
      <w:r w:rsidRPr="004411C9">
        <w:rPr>
          <w:noProof/>
          <w:color w:val="000000" w:themeColor="text1"/>
          <w:sz w:val="28"/>
          <w:szCs w:val="28"/>
        </w:rPr>
        <w:t>researchers</w:t>
      </w:r>
      <w:r w:rsidR="004411C9">
        <w:rPr>
          <w:noProof/>
          <w:color w:val="000000" w:themeColor="text1"/>
          <w:sz w:val="28"/>
          <w:szCs w:val="28"/>
        </w:rPr>
        <w:t>, especially in developed market,</w:t>
      </w:r>
      <w:r w:rsidRPr="009040BC">
        <w:rPr>
          <w:color w:val="000000" w:themeColor="text1"/>
          <w:sz w:val="28"/>
          <w:szCs w:val="28"/>
        </w:rPr>
        <w:t xml:space="preserve"> already </w:t>
      </w:r>
      <w:r w:rsidRPr="004411C9">
        <w:rPr>
          <w:noProof/>
          <w:color w:val="000000" w:themeColor="text1"/>
          <w:sz w:val="28"/>
          <w:szCs w:val="28"/>
        </w:rPr>
        <w:t>stud</w:t>
      </w:r>
      <w:r w:rsidR="004411C9">
        <w:rPr>
          <w:noProof/>
          <w:color w:val="000000" w:themeColor="text1"/>
          <w:sz w:val="28"/>
          <w:szCs w:val="28"/>
        </w:rPr>
        <w:t>y</w:t>
      </w:r>
      <w:r w:rsidRPr="009040BC">
        <w:rPr>
          <w:color w:val="000000" w:themeColor="text1"/>
          <w:sz w:val="28"/>
          <w:szCs w:val="28"/>
        </w:rPr>
        <w:t xml:space="preserve"> and confirm mixed </w:t>
      </w:r>
      <w:r w:rsidRPr="004411C9">
        <w:rPr>
          <w:noProof/>
          <w:color w:val="000000" w:themeColor="text1"/>
          <w:sz w:val="28"/>
          <w:szCs w:val="28"/>
        </w:rPr>
        <w:t xml:space="preserve">findings </w:t>
      </w:r>
      <w:r w:rsidR="004411C9">
        <w:rPr>
          <w:noProof/>
          <w:color w:val="000000" w:themeColor="text1"/>
          <w:sz w:val="28"/>
          <w:szCs w:val="28"/>
        </w:rPr>
        <w:t>of</w:t>
      </w:r>
      <w:r w:rsidRPr="009040BC">
        <w:rPr>
          <w:color w:val="000000" w:themeColor="text1"/>
          <w:sz w:val="28"/>
          <w:szCs w:val="28"/>
        </w:rPr>
        <w:t xml:space="preserve"> ethics and corporate governance. Although Indonesia has</w:t>
      </w:r>
      <w:r w:rsidR="004411C9">
        <w:rPr>
          <w:color w:val="000000" w:themeColor="text1"/>
          <w:sz w:val="28"/>
          <w:szCs w:val="28"/>
        </w:rPr>
        <w:t xml:space="preserve"> a</w:t>
      </w:r>
      <w:r w:rsidRPr="004411C9">
        <w:rPr>
          <w:noProof/>
          <w:color w:val="000000" w:themeColor="text1"/>
          <w:sz w:val="28"/>
          <w:szCs w:val="28"/>
        </w:rPr>
        <w:t>low</w:t>
      </w:r>
      <w:r w:rsidRPr="009040BC">
        <w:rPr>
          <w:color w:val="000000" w:themeColor="text1"/>
          <w:sz w:val="28"/>
          <w:szCs w:val="28"/>
        </w:rPr>
        <w:t xml:space="preserve"> ranking of corporate governance index and more problem regarding ethics,</w:t>
      </w:r>
      <w:r w:rsidR="004411C9">
        <w:rPr>
          <w:color w:val="000000" w:themeColor="text1"/>
          <w:sz w:val="28"/>
          <w:szCs w:val="28"/>
        </w:rPr>
        <w:t xml:space="preserve"> the</w:t>
      </w:r>
      <w:r w:rsidRPr="004411C9">
        <w:rPr>
          <w:noProof/>
          <w:color w:val="000000" w:themeColor="text1"/>
          <w:sz w:val="28"/>
          <w:szCs w:val="28"/>
        </w:rPr>
        <w:t>government</w:t>
      </w:r>
      <w:r w:rsidRPr="009040BC">
        <w:rPr>
          <w:color w:val="000000" w:themeColor="text1"/>
          <w:sz w:val="28"/>
          <w:szCs w:val="28"/>
        </w:rPr>
        <w:t xml:space="preserve"> already shows some intentions to enhance the issue in business activities in Indonesia. Furthermore, there </w:t>
      </w:r>
      <w:r w:rsidR="004411C9">
        <w:rPr>
          <w:noProof/>
          <w:color w:val="000000" w:themeColor="text1"/>
          <w:sz w:val="28"/>
          <w:szCs w:val="28"/>
        </w:rPr>
        <w:t>are</w:t>
      </w:r>
      <w:r w:rsidRPr="009040BC">
        <w:rPr>
          <w:color w:val="000000" w:themeColor="text1"/>
          <w:sz w:val="28"/>
          <w:szCs w:val="28"/>
        </w:rPr>
        <w:t xml:space="preserve"> none of</w:t>
      </w:r>
      <w:r w:rsidR="004411C9">
        <w:rPr>
          <w:color w:val="000000" w:themeColor="text1"/>
          <w:sz w:val="28"/>
          <w:szCs w:val="28"/>
        </w:rPr>
        <w:t xml:space="preserve"> the</w:t>
      </w:r>
      <w:r w:rsidRPr="004411C9">
        <w:rPr>
          <w:noProof/>
          <w:color w:val="000000" w:themeColor="text1"/>
          <w:sz w:val="28"/>
          <w:szCs w:val="28"/>
        </w:rPr>
        <w:t>studies</w:t>
      </w:r>
      <w:r w:rsidRPr="009040BC">
        <w:rPr>
          <w:color w:val="000000" w:themeColor="text1"/>
          <w:sz w:val="28"/>
          <w:szCs w:val="28"/>
        </w:rPr>
        <w:t xml:space="preserve"> in Indonesia that </w:t>
      </w:r>
      <w:r w:rsidRPr="009040BC">
        <w:rPr>
          <w:color w:val="000000" w:themeColor="text1"/>
          <w:sz w:val="28"/>
          <w:szCs w:val="28"/>
        </w:rPr>
        <w:lastRenderedPageBreak/>
        <w:t xml:space="preserve">examines about ethical commitment index toward financial performance. This research aims to give the perspective of ethical commitment application in Indonesian company as well to fill the gap and contributes to the literature on corporate governance, ethics and corporate financial performance. </w:t>
      </w:r>
    </w:p>
    <w:p w:rsidR="00215F70" w:rsidRPr="009040BC" w:rsidRDefault="00215F70" w:rsidP="009040BC">
      <w:pPr>
        <w:spacing w:line="360" w:lineRule="auto"/>
        <w:jc w:val="center"/>
        <w:rPr>
          <w:color w:val="000000" w:themeColor="text1"/>
          <w:sz w:val="28"/>
          <w:szCs w:val="28"/>
        </w:rPr>
      </w:pPr>
    </w:p>
    <w:p w:rsidR="00215F70" w:rsidRPr="009040BC" w:rsidRDefault="00215F70" w:rsidP="009040BC">
      <w:pPr>
        <w:spacing w:line="360" w:lineRule="auto"/>
        <w:jc w:val="both"/>
        <w:rPr>
          <w:color w:val="000000" w:themeColor="text1"/>
          <w:sz w:val="28"/>
          <w:szCs w:val="28"/>
        </w:rPr>
      </w:pPr>
      <w:r w:rsidRPr="009040BC">
        <w:rPr>
          <w:color w:val="000000" w:themeColor="text1"/>
          <w:sz w:val="28"/>
          <w:szCs w:val="28"/>
        </w:rPr>
        <w:t xml:space="preserve">This </w:t>
      </w:r>
      <w:r w:rsidRPr="004411C9">
        <w:rPr>
          <w:noProof/>
          <w:color w:val="000000" w:themeColor="text1"/>
          <w:sz w:val="28"/>
          <w:szCs w:val="28"/>
        </w:rPr>
        <w:t>stud</w:t>
      </w:r>
      <w:r w:rsidR="004411C9">
        <w:rPr>
          <w:noProof/>
          <w:color w:val="000000" w:themeColor="text1"/>
          <w:sz w:val="28"/>
          <w:szCs w:val="28"/>
        </w:rPr>
        <w:t>y</w:t>
      </w:r>
      <w:r w:rsidRPr="009040BC">
        <w:rPr>
          <w:color w:val="000000" w:themeColor="text1"/>
          <w:sz w:val="28"/>
          <w:szCs w:val="28"/>
        </w:rPr>
        <w:t xml:space="preserve"> aims to know the relationship between ethical commitment index and corporate governance toward corporate financial performances in Indonesia listed company. The sample data for this research </w:t>
      </w:r>
      <w:r w:rsidRPr="004411C9">
        <w:rPr>
          <w:noProof/>
          <w:color w:val="000000" w:themeColor="text1"/>
          <w:sz w:val="28"/>
          <w:szCs w:val="28"/>
        </w:rPr>
        <w:t>obtain</w:t>
      </w:r>
      <w:r w:rsidR="004411C9">
        <w:rPr>
          <w:noProof/>
          <w:color w:val="000000" w:themeColor="text1"/>
          <w:sz w:val="28"/>
          <w:szCs w:val="28"/>
        </w:rPr>
        <w:t>ed</w:t>
      </w:r>
      <w:r w:rsidRPr="009040BC">
        <w:rPr>
          <w:color w:val="000000" w:themeColor="text1"/>
          <w:sz w:val="28"/>
          <w:szCs w:val="28"/>
        </w:rPr>
        <w:t xml:space="preserve"> from</w:t>
      </w:r>
      <w:r w:rsidR="004411C9">
        <w:rPr>
          <w:color w:val="000000" w:themeColor="text1"/>
          <w:sz w:val="28"/>
          <w:szCs w:val="28"/>
        </w:rPr>
        <w:t xml:space="preserve"> an</w:t>
      </w:r>
      <w:r w:rsidRPr="004411C9">
        <w:rPr>
          <w:noProof/>
          <w:color w:val="000000" w:themeColor="text1"/>
          <w:sz w:val="28"/>
          <w:szCs w:val="28"/>
        </w:rPr>
        <w:t>ethical</w:t>
      </w:r>
      <w:r w:rsidRPr="009040BC">
        <w:rPr>
          <w:color w:val="000000" w:themeColor="text1"/>
          <w:sz w:val="28"/>
          <w:szCs w:val="28"/>
        </w:rPr>
        <w:t xml:space="preserve"> commitment index respondent questionnaire of Nainggolan et al. (2017) which are 30 companies from liquid listed company in Indonesia Stock Exchange. Multi-linear regression is conducted between independent and dependent variables.  Dependent variables of this research are corporate financial performance and ethical commitment index. Corporate financial performance </w:t>
      </w:r>
      <w:r w:rsidRPr="004411C9">
        <w:rPr>
          <w:noProof/>
          <w:color w:val="000000" w:themeColor="text1"/>
          <w:sz w:val="28"/>
          <w:szCs w:val="28"/>
        </w:rPr>
        <w:t>measure</w:t>
      </w:r>
      <w:r w:rsidR="004411C9">
        <w:rPr>
          <w:noProof/>
          <w:color w:val="000000" w:themeColor="text1"/>
          <w:sz w:val="28"/>
          <w:szCs w:val="28"/>
        </w:rPr>
        <w:t>d</w:t>
      </w:r>
      <w:r w:rsidRPr="009040BC">
        <w:rPr>
          <w:color w:val="000000" w:themeColor="text1"/>
          <w:sz w:val="28"/>
          <w:szCs w:val="28"/>
        </w:rPr>
        <w:t xml:space="preserve"> by ROA, ROE, NPM, and Tobin’s Q. While independent variables are ethical commitment index, local ownership, foreign ownership, managerial ownership, board size, independent managerial, and audit committee. </w:t>
      </w:r>
    </w:p>
    <w:p w:rsidR="003A0D41" w:rsidRPr="009040BC" w:rsidRDefault="003A0D41" w:rsidP="009040BC">
      <w:pPr>
        <w:spacing w:line="360" w:lineRule="auto"/>
        <w:rPr>
          <w:color w:val="000000" w:themeColor="text1"/>
          <w:sz w:val="28"/>
          <w:szCs w:val="28"/>
        </w:rPr>
      </w:pPr>
    </w:p>
    <w:p w:rsidR="00215F70" w:rsidRPr="009040BC" w:rsidRDefault="00215F70" w:rsidP="009040BC">
      <w:pPr>
        <w:spacing w:line="360" w:lineRule="auto"/>
        <w:jc w:val="both"/>
        <w:rPr>
          <w:color w:val="000000" w:themeColor="text1"/>
          <w:sz w:val="28"/>
          <w:szCs w:val="28"/>
        </w:rPr>
      </w:pPr>
      <w:r w:rsidRPr="009040BC">
        <w:rPr>
          <w:color w:val="000000" w:themeColor="text1"/>
          <w:sz w:val="28"/>
          <w:szCs w:val="28"/>
        </w:rPr>
        <w:t>This result of this research are as follow:</w:t>
      </w:r>
    </w:p>
    <w:p w:rsidR="00215F70" w:rsidRPr="009040BC" w:rsidRDefault="00215F70" w:rsidP="009040BC">
      <w:pPr>
        <w:pStyle w:val="ListParagraph"/>
        <w:numPr>
          <w:ilvl w:val="0"/>
          <w:numId w:val="32"/>
        </w:numPr>
        <w:spacing w:line="360" w:lineRule="auto"/>
        <w:ind w:left="426"/>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There is no evidence that Ethical Commitment Index has relationship toward financial performances. The result </w:t>
      </w:r>
      <w:r w:rsidRPr="004411C9">
        <w:rPr>
          <w:rFonts w:ascii="Times New Roman" w:hAnsi="Times New Roman" w:cs="Times New Roman"/>
          <w:noProof/>
          <w:color w:val="000000" w:themeColor="text1"/>
          <w:sz w:val="28"/>
          <w:szCs w:val="28"/>
        </w:rPr>
        <w:t>show</w:t>
      </w:r>
      <w:r w:rsidR="004411C9">
        <w:rPr>
          <w:rFonts w:ascii="Times New Roman" w:hAnsi="Times New Roman" w:cs="Times New Roman"/>
          <w:noProof/>
          <w:color w:val="000000" w:themeColor="text1"/>
          <w:sz w:val="28"/>
          <w:szCs w:val="28"/>
        </w:rPr>
        <w:t>s</w:t>
      </w:r>
      <w:r w:rsidRPr="009040BC">
        <w:rPr>
          <w:rFonts w:ascii="Times New Roman" w:hAnsi="Times New Roman" w:cs="Times New Roman"/>
          <w:color w:val="000000" w:themeColor="text1"/>
          <w:sz w:val="28"/>
          <w:szCs w:val="28"/>
        </w:rPr>
        <w:t xml:space="preserve"> ethical commitment index has insignificant result toward corporate financial performance. This might happen because ethical commitment index will have long term effect to increase the financial performance. Besides, this </w:t>
      </w:r>
      <w:r w:rsidRPr="004411C9">
        <w:rPr>
          <w:rFonts w:ascii="Times New Roman" w:hAnsi="Times New Roman" w:cs="Times New Roman"/>
          <w:noProof/>
          <w:color w:val="000000" w:themeColor="text1"/>
          <w:sz w:val="28"/>
          <w:szCs w:val="28"/>
        </w:rPr>
        <w:t>support</w:t>
      </w:r>
      <w:r w:rsidR="004411C9">
        <w:rPr>
          <w:rFonts w:ascii="Times New Roman" w:hAnsi="Times New Roman" w:cs="Times New Roman"/>
          <w:noProof/>
          <w:color w:val="000000" w:themeColor="text1"/>
          <w:sz w:val="28"/>
          <w:szCs w:val="28"/>
        </w:rPr>
        <w:t>s</w:t>
      </w:r>
      <w:r w:rsidRPr="009040BC">
        <w:rPr>
          <w:rFonts w:ascii="Times New Roman" w:hAnsi="Times New Roman" w:cs="Times New Roman"/>
          <w:color w:val="000000" w:themeColor="text1"/>
          <w:sz w:val="28"/>
          <w:szCs w:val="28"/>
        </w:rPr>
        <w:t xml:space="preserve"> a statement that ethical commitment index has no clear relation toward short-term financial performances and has</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more</w:t>
      </w:r>
      <w:r w:rsidRPr="009040BC">
        <w:rPr>
          <w:rFonts w:ascii="Times New Roman" w:hAnsi="Times New Roman" w:cs="Times New Roman"/>
          <w:color w:val="000000" w:themeColor="text1"/>
          <w:sz w:val="28"/>
          <w:szCs w:val="28"/>
        </w:rPr>
        <w:t xml:space="preserve"> robust effect </w:t>
      </w:r>
      <w:r w:rsidR="004411C9">
        <w:rPr>
          <w:rFonts w:ascii="Times New Roman" w:hAnsi="Times New Roman" w:cs="Times New Roman"/>
          <w:noProof/>
          <w:color w:val="000000" w:themeColor="text1"/>
          <w:sz w:val="28"/>
          <w:szCs w:val="28"/>
        </w:rPr>
        <w:t>on</w:t>
      </w:r>
      <w:r w:rsidRPr="009040BC">
        <w:rPr>
          <w:rFonts w:ascii="Times New Roman" w:hAnsi="Times New Roman" w:cs="Times New Roman"/>
          <w:color w:val="000000" w:themeColor="text1"/>
          <w:sz w:val="28"/>
          <w:szCs w:val="28"/>
        </w:rPr>
        <w:t xml:space="preserve"> long-term performances. </w:t>
      </w:r>
    </w:p>
    <w:p w:rsidR="00215F70" w:rsidRPr="009040BC" w:rsidRDefault="00215F70" w:rsidP="009040BC">
      <w:pPr>
        <w:pStyle w:val="ListParagraph"/>
        <w:numPr>
          <w:ilvl w:val="0"/>
          <w:numId w:val="32"/>
        </w:numPr>
        <w:spacing w:line="360" w:lineRule="auto"/>
        <w:ind w:left="426" w:hanging="284"/>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Between ethical commitment index and corporate governance, only corporate governance through managerial ownership that has a negative significant relationship toward corporate financial performances. Interestingly, it conflicting with the agency theories and attractive to deeply discussed for further research. The result for average 5 years is consistent with the result for the end year of </w:t>
      </w:r>
      <w:r w:rsidRPr="009040BC">
        <w:rPr>
          <w:rFonts w:ascii="Times New Roman" w:hAnsi="Times New Roman" w:cs="Times New Roman"/>
          <w:color w:val="000000" w:themeColor="text1"/>
          <w:sz w:val="28"/>
          <w:szCs w:val="28"/>
        </w:rPr>
        <w:lastRenderedPageBreak/>
        <w:t xml:space="preserve">2016 which </w:t>
      </w:r>
      <w:r w:rsidRPr="004411C9">
        <w:rPr>
          <w:rFonts w:ascii="Times New Roman" w:hAnsi="Times New Roman" w:cs="Times New Roman"/>
          <w:noProof/>
          <w:color w:val="000000" w:themeColor="text1"/>
          <w:sz w:val="28"/>
          <w:szCs w:val="28"/>
        </w:rPr>
        <w:t>mean</w:t>
      </w:r>
      <w:r w:rsidR="004411C9">
        <w:rPr>
          <w:rFonts w:ascii="Times New Roman" w:hAnsi="Times New Roman" w:cs="Times New Roman"/>
          <w:noProof/>
          <w:color w:val="000000" w:themeColor="text1"/>
          <w:sz w:val="28"/>
          <w:szCs w:val="28"/>
        </w:rPr>
        <w:t>s</w:t>
      </w:r>
      <w:r w:rsidRPr="009040BC">
        <w:rPr>
          <w:rFonts w:ascii="Times New Roman" w:hAnsi="Times New Roman" w:cs="Times New Roman"/>
          <w:color w:val="000000" w:themeColor="text1"/>
          <w:sz w:val="28"/>
          <w:szCs w:val="28"/>
        </w:rPr>
        <w:t xml:space="preserve"> the variables </w:t>
      </w:r>
      <w:r w:rsidRPr="004411C9">
        <w:rPr>
          <w:rFonts w:ascii="Times New Roman" w:hAnsi="Times New Roman" w:cs="Times New Roman"/>
          <w:noProof/>
          <w:color w:val="000000" w:themeColor="text1"/>
          <w:sz w:val="28"/>
          <w:szCs w:val="28"/>
        </w:rPr>
        <w:t>ha</w:t>
      </w:r>
      <w:r w:rsidR="004411C9">
        <w:rPr>
          <w:rFonts w:ascii="Times New Roman" w:hAnsi="Times New Roman" w:cs="Times New Roman"/>
          <w:noProof/>
          <w:color w:val="000000" w:themeColor="text1"/>
          <w:sz w:val="28"/>
          <w:szCs w:val="28"/>
        </w:rPr>
        <w:t>ve</w:t>
      </w:r>
      <w:r w:rsidR="004411C9">
        <w:rPr>
          <w:rFonts w:ascii="Times New Roman" w:hAnsi="Times New Roman" w:cs="Times New Roman"/>
          <w:color w:val="000000" w:themeColor="text1"/>
          <w:sz w:val="28"/>
          <w:szCs w:val="28"/>
        </w:rPr>
        <w:t xml:space="preserve"> a</w:t>
      </w:r>
      <w:r w:rsidRPr="004411C9">
        <w:rPr>
          <w:rFonts w:ascii="Times New Roman" w:hAnsi="Times New Roman" w:cs="Times New Roman"/>
          <w:noProof/>
          <w:color w:val="000000" w:themeColor="text1"/>
          <w:sz w:val="28"/>
          <w:szCs w:val="28"/>
        </w:rPr>
        <w:t>tendency</w:t>
      </w:r>
      <w:r w:rsidRPr="009040BC">
        <w:rPr>
          <w:rFonts w:ascii="Times New Roman" w:hAnsi="Times New Roman" w:cs="Times New Roman"/>
          <w:color w:val="000000" w:themeColor="text1"/>
          <w:sz w:val="28"/>
          <w:szCs w:val="28"/>
        </w:rPr>
        <w:t xml:space="preserve"> both for short-time and long-term effect. This might be occurring because of the higher managerial ownership will lead to sources extraction by dominant ownership at expense of minor shareholder. This event will lead to agency problem between minor shareholder toward</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company</w:t>
      </w:r>
      <w:r w:rsidRPr="009040BC">
        <w:rPr>
          <w:rFonts w:ascii="Times New Roman" w:hAnsi="Times New Roman" w:cs="Times New Roman"/>
          <w:color w:val="000000" w:themeColor="text1"/>
          <w:sz w:val="28"/>
          <w:szCs w:val="28"/>
        </w:rPr>
        <w:t xml:space="preserve"> and in the end, will lead to decreasing performance of a company. This finding indicates that in Indonesia, high managerial ownership in company Indonesia will have lower efficiency for business operation and decrease financial performances. </w:t>
      </w:r>
    </w:p>
    <w:p w:rsidR="00215F70" w:rsidRPr="009040BC" w:rsidRDefault="00215F70" w:rsidP="009040BC">
      <w:pPr>
        <w:pStyle w:val="ListParagraph"/>
        <w:numPr>
          <w:ilvl w:val="0"/>
          <w:numId w:val="32"/>
        </w:numPr>
        <w:spacing w:line="360" w:lineRule="auto"/>
        <w:ind w:left="426"/>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Corporate Governance through audit committee has also negative significant relationship toward corporate financial performances for </w:t>
      </w:r>
      <w:r w:rsidRPr="004411C9">
        <w:rPr>
          <w:rFonts w:ascii="Times New Roman" w:hAnsi="Times New Roman" w:cs="Times New Roman"/>
          <w:noProof/>
          <w:color w:val="000000" w:themeColor="text1"/>
          <w:sz w:val="28"/>
          <w:szCs w:val="28"/>
        </w:rPr>
        <w:t>end year</w:t>
      </w:r>
      <w:r w:rsidRPr="009040BC">
        <w:rPr>
          <w:rFonts w:ascii="Times New Roman" w:hAnsi="Times New Roman" w:cs="Times New Roman"/>
          <w:color w:val="000000" w:themeColor="text1"/>
          <w:sz w:val="28"/>
          <w:szCs w:val="28"/>
        </w:rPr>
        <w:t xml:space="preserve"> of 2016. It might be due to higher audit committee make the company cannot do fraud or the regulation is stricter. So, the profit cannot be higher and have</w:t>
      </w:r>
      <w:r w:rsidR="004411C9">
        <w:rPr>
          <w:rFonts w:ascii="Times New Roman" w:hAnsi="Times New Roman" w:cs="Times New Roman"/>
          <w:color w:val="000000" w:themeColor="text1"/>
          <w:sz w:val="28"/>
          <w:szCs w:val="28"/>
        </w:rPr>
        <w:t xml:space="preserve"> a</w:t>
      </w:r>
      <w:r w:rsidRPr="004411C9">
        <w:rPr>
          <w:rFonts w:ascii="Times New Roman" w:hAnsi="Times New Roman" w:cs="Times New Roman"/>
          <w:noProof/>
          <w:color w:val="000000" w:themeColor="text1"/>
          <w:sz w:val="28"/>
          <w:szCs w:val="28"/>
        </w:rPr>
        <w:t>tendency</w:t>
      </w:r>
      <w:r w:rsidRPr="009040BC">
        <w:rPr>
          <w:rFonts w:ascii="Times New Roman" w:hAnsi="Times New Roman" w:cs="Times New Roman"/>
          <w:color w:val="000000" w:themeColor="text1"/>
          <w:sz w:val="28"/>
          <w:szCs w:val="28"/>
        </w:rPr>
        <w:t xml:space="preserve"> in decreasing profit than the company with less audit committee. </w:t>
      </w:r>
    </w:p>
    <w:p w:rsidR="00215F70" w:rsidRPr="009040BC" w:rsidRDefault="00215F70" w:rsidP="009040BC">
      <w:pPr>
        <w:pStyle w:val="ListParagraph"/>
        <w:numPr>
          <w:ilvl w:val="0"/>
          <w:numId w:val="32"/>
        </w:numPr>
        <w:spacing w:line="360" w:lineRule="auto"/>
        <w:ind w:left="426"/>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This research suggests the company to pay more to their ownership structure and effectiveness of audit committee besides support </w:t>
      </w:r>
      <w:r w:rsidRPr="004411C9">
        <w:rPr>
          <w:rFonts w:ascii="Times New Roman" w:hAnsi="Times New Roman" w:cs="Times New Roman"/>
          <w:noProof/>
          <w:color w:val="000000" w:themeColor="text1"/>
          <w:sz w:val="28"/>
          <w:szCs w:val="28"/>
        </w:rPr>
        <w:t>government intentions</w:t>
      </w:r>
      <w:r w:rsidRPr="009040BC">
        <w:rPr>
          <w:rFonts w:ascii="Times New Roman" w:hAnsi="Times New Roman" w:cs="Times New Roman"/>
          <w:color w:val="000000" w:themeColor="text1"/>
          <w:sz w:val="28"/>
          <w:szCs w:val="28"/>
        </w:rPr>
        <w:t xml:space="preserve"> to enhance corporate governance and ethics. So, the existing of managerial ownership and audit committee can increase financial performance rather than degrade performances. </w:t>
      </w:r>
    </w:p>
    <w:p w:rsidR="00215F70" w:rsidRPr="009040BC" w:rsidRDefault="00215F70" w:rsidP="009040BC">
      <w:pPr>
        <w:pStyle w:val="ListParagraph"/>
        <w:numPr>
          <w:ilvl w:val="0"/>
          <w:numId w:val="32"/>
        </w:numPr>
        <w:spacing w:line="360" w:lineRule="auto"/>
        <w:ind w:left="426" w:hanging="284"/>
        <w:jc w:val="both"/>
        <w:rPr>
          <w:rFonts w:ascii="Times New Roman" w:hAnsi="Times New Roman" w:cs="Times New Roman"/>
          <w:color w:val="000000" w:themeColor="text1"/>
          <w:sz w:val="28"/>
          <w:szCs w:val="28"/>
        </w:rPr>
      </w:pPr>
      <w:r w:rsidRPr="009040BC">
        <w:rPr>
          <w:rFonts w:ascii="Times New Roman" w:hAnsi="Times New Roman" w:cs="Times New Roman"/>
          <w:color w:val="000000" w:themeColor="text1"/>
          <w:sz w:val="28"/>
          <w:szCs w:val="28"/>
        </w:rPr>
        <w:t xml:space="preserve">This research also highlights the relationship between ethics and corporate governance. The empirical result documented a negative and significant relationship between managerial ownership toward ethical commitment index. This might be due to higher managerial ownership will lead to higher agency problem since the dominant manager </w:t>
      </w:r>
      <w:r w:rsidRPr="004411C9">
        <w:rPr>
          <w:rFonts w:ascii="Times New Roman" w:hAnsi="Times New Roman" w:cs="Times New Roman"/>
          <w:noProof/>
          <w:color w:val="000000" w:themeColor="text1"/>
          <w:sz w:val="28"/>
          <w:szCs w:val="28"/>
        </w:rPr>
        <w:t>will exploit</w:t>
      </w:r>
      <w:r w:rsidRPr="009040BC">
        <w:rPr>
          <w:rFonts w:ascii="Times New Roman" w:hAnsi="Times New Roman" w:cs="Times New Roman"/>
          <w:color w:val="000000" w:themeColor="text1"/>
          <w:sz w:val="28"/>
          <w:szCs w:val="28"/>
        </w:rPr>
        <w:t xml:space="preserve"> more at expense of minor shareholder and lead. Higher agency problem will lead to dipped commitment toward ethics such as corruption, political motives, and expropriate for</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individual</w:t>
      </w:r>
      <w:r w:rsidRPr="009040BC">
        <w:rPr>
          <w:rFonts w:ascii="Times New Roman" w:hAnsi="Times New Roman" w:cs="Times New Roman"/>
          <w:color w:val="000000" w:themeColor="text1"/>
          <w:sz w:val="28"/>
          <w:szCs w:val="28"/>
        </w:rPr>
        <w:t xml:space="preserve"> benefit</w:t>
      </w:r>
      <w:r w:rsidRPr="009040BC">
        <w:rPr>
          <w:rFonts w:ascii="Times New Roman" w:hAnsi="Times New Roman" w:cs="Times New Roman"/>
          <w:noProof/>
          <w:color w:val="000000" w:themeColor="text1"/>
          <w:sz w:val="28"/>
          <w:szCs w:val="28"/>
        </w:rPr>
        <w:t xml:space="preserve"> (Wright et al., 2002)</w:t>
      </w:r>
      <w:r w:rsidRPr="009040BC">
        <w:rPr>
          <w:rFonts w:ascii="Times New Roman" w:hAnsi="Times New Roman" w:cs="Times New Roman"/>
          <w:color w:val="000000" w:themeColor="text1"/>
          <w:sz w:val="28"/>
          <w:szCs w:val="28"/>
        </w:rPr>
        <w:t xml:space="preserve">. High possibility of agency problem will lead to unethical </w:t>
      </w:r>
      <w:r w:rsidRPr="004411C9">
        <w:rPr>
          <w:rFonts w:ascii="Times New Roman" w:hAnsi="Times New Roman" w:cs="Times New Roman"/>
          <w:noProof/>
          <w:color w:val="000000" w:themeColor="text1"/>
          <w:sz w:val="28"/>
          <w:szCs w:val="28"/>
        </w:rPr>
        <w:t>behavior</w:t>
      </w:r>
      <w:r w:rsidRPr="009040BC">
        <w:rPr>
          <w:rFonts w:ascii="Times New Roman" w:hAnsi="Times New Roman" w:cs="Times New Roman"/>
          <w:color w:val="000000" w:themeColor="text1"/>
          <w:sz w:val="28"/>
          <w:szCs w:val="28"/>
        </w:rPr>
        <w:t xml:space="preserve"> of</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company</w:t>
      </w:r>
      <w:r w:rsidRPr="009040BC">
        <w:rPr>
          <w:rFonts w:ascii="Times New Roman" w:hAnsi="Times New Roman" w:cs="Times New Roman"/>
          <w:color w:val="000000" w:themeColor="text1"/>
          <w:sz w:val="28"/>
          <w:szCs w:val="28"/>
        </w:rPr>
        <w:t xml:space="preserve">. For short-time managerial ownership will have significant effect toward ECI, </w:t>
      </w:r>
      <w:r w:rsidRPr="004411C9">
        <w:rPr>
          <w:rFonts w:ascii="Times New Roman" w:hAnsi="Times New Roman" w:cs="Times New Roman"/>
          <w:noProof/>
          <w:color w:val="000000" w:themeColor="text1"/>
          <w:sz w:val="28"/>
          <w:szCs w:val="28"/>
        </w:rPr>
        <w:t>however</w:t>
      </w:r>
      <w:r w:rsidR="004411C9">
        <w:rPr>
          <w:rFonts w:ascii="Times New Roman" w:hAnsi="Times New Roman" w:cs="Times New Roman"/>
          <w:noProof/>
          <w:color w:val="000000" w:themeColor="text1"/>
          <w:sz w:val="28"/>
          <w:szCs w:val="28"/>
        </w:rPr>
        <w:t>,</w:t>
      </w:r>
      <w:r w:rsidRPr="009040BC">
        <w:rPr>
          <w:rFonts w:ascii="Times New Roman" w:hAnsi="Times New Roman" w:cs="Times New Roman"/>
          <w:color w:val="000000" w:themeColor="text1"/>
          <w:sz w:val="28"/>
          <w:szCs w:val="28"/>
        </w:rPr>
        <w:t xml:space="preserve"> for </w:t>
      </w:r>
      <w:r w:rsidRPr="004411C9">
        <w:rPr>
          <w:rFonts w:ascii="Times New Roman" w:hAnsi="Times New Roman" w:cs="Times New Roman"/>
          <w:noProof/>
          <w:color w:val="000000" w:themeColor="text1"/>
          <w:sz w:val="28"/>
          <w:szCs w:val="28"/>
        </w:rPr>
        <w:t>long-time</w:t>
      </w:r>
      <w:r w:rsidR="004411C9">
        <w:rPr>
          <w:rFonts w:ascii="Times New Roman" w:hAnsi="Times New Roman" w:cs="Times New Roman"/>
          <w:noProof/>
          <w:color w:val="000000" w:themeColor="text1"/>
          <w:sz w:val="28"/>
          <w:szCs w:val="28"/>
        </w:rPr>
        <w:t>,</w:t>
      </w:r>
      <w:r w:rsidRPr="009040BC">
        <w:rPr>
          <w:rFonts w:ascii="Times New Roman" w:hAnsi="Times New Roman" w:cs="Times New Roman"/>
          <w:color w:val="000000" w:themeColor="text1"/>
          <w:sz w:val="28"/>
          <w:szCs w:val="28"/>
        </w:rPr>
        <w:t xml:space="preserve"> the effect of managerial ownership will fade. It is also might happen because manager </w:t>
      </w:r>
      <w:r w:rsidRPr="004411C9">
        <w:rPr>
          <w:rFonts w:ascii="Times New Roman" w:hAnsi="Times New Roman" w:cs="Times New Roman"/>
          <w:noProof/>
          <w:color w:val="000000" w:themeColor="text1"/>
          <w:sz w:val="28"/>
          <w:szCs w:val="28"/>
        </w:rPr>
        <w:t>tend</w:t>
      </w:r>
      <w:r w:rsidR="004411C9">
        <w:rPr>
          <w:rFonts w:ascii="Times New Roman" w:hAnsi="Times New Roman" w:cs="Times New Roman"/>
          <w:noProof/>
          <w:color w:val="000000" w:themeColor="text1"/>
          <w:sz w:val="28"/>
          <w:szCs w:val="28"/>
        </w:rPr>
        <w:t>s</w:t>
      </w:r>
      <w:r w:rsidRPr="009040BC">
        <w:rPr>
          <w:rFonts w:ascii="Times New Roman" w:hAnsi="Times New Roman" w:cs="Times New Roman"/>
          <w:color w:val="000000" w:themeColor="text1"/>
          <w:sz w:val="28"/>
          <w:szCs w:val="28"/>
        </w:rPr>
        <w:t xml:space="preserve"> to see ethical commitment as a </w:t>
      </w:r>
      <w:r w:rsidRPr="004411C9">
        <w:rPr>
          <w:rFonts w:ascii="Times New Roman" w:hAnsi="Times New Roman" w:cs="Times New Roman"/>
          <w:noProof/>
          <w:color w:val="000000" w:themeColor="text1"/>
          <w:sz w:val="28"/>
          <w:szCs w:val="28"/>
        </w:rPr>
        <w:t>symbol</w:t>
      </w:r>
      <w:r w:rsidRPr="009040BC">
        <w:rPr>
          <w:rFonts w:ascii="Times New Roman" w:hAnsi="Times New Roman" w:cs="Times New Roman"/>
          <w:color w:val="000000" w:themeColor="text1"/>
          <w:sz w:val="28"/>
          <w:szCs w:val="28"/>
        </w:rPr>
        <w:t xml:space="preserve"> not an application. This </w:t>
      </w:r>
      <w:r w:rsidRPr="009040BC">
        <w:rPr>
          <w:rFonts w:ascii="Times New Roman" w:hAnsi="Times New Roman" w:cs="Times New Roman"/>
          <w:color w:val="000000" w:themeColor="text1"/>
          <w:sz w:val="28"/>
          <w:szCs w:val="28"/>
        </w:rPr>
        <w:lastRenderedPageBreak/>
        <w:t xml:space="preserve">result suggests the company to ensure manager objective who own share is in line with company objective to prevent agency problem and unethical </w:t>
      </w:r>
      <w:r w:rsidRPr="004411C9">
        <w:rPr>
          <w:rFonts w:ascii="Times New Roman" w:hAnsi="Times New Roman" w:cs="Times New Roman"/>
          <w:noProof/>
          <w:color w:val="000000" w:themeColor="text1"/>
          <w:sz w:val="28"/>
          <w:szCs w:val="28"/>
        </w:rPr>
        <w:t>behavior</w:t>
      </w:r>
      <w:r w:rsidRPr="009040BC">
        <w:rPr>
          <w:rFonts w:ascii="Times New Roman" w:hAnsi="Times New Roman" w:cs="Times New Roman"/>
          <w:color w:val="000000" w:themeColor="text1"/>
          <w:sz w:val="28"/>
          <w:szCs w:val="28"/>
        </w:rPr>
        <w:t>. Furthermore, it is better for</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manager</w:t>
      </w:r>
      <w:r w:rsidRPr="009040BC">
        <w:rPr>
          <w:rFonts w:ascii="Times New Roman" w:hAnsi="Times New Roman" w:cs="Times New Roman"/>
          <w:color w:val="000000" w:themeColor="text1"/>
          <w:sz w:val="28"/>
          <w:szCs w:val="28"/>
        </w:rPr>
        <w:t xml:space="preserve"> to change</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perspective</w:t>
      </w:r>
      <w:r w:rsidRPr="009040BC">
        <w:rPr>
          <w:rFonts w:ascii="Times New Roman" w:hAnsi="Times New Roman" w:cs="Times New Roman"/>
          <w:color w:val="000000" w:themeColor="text1"/>
          <w:sz w:val="28"/>
          <w:szCs w:val="28"/>
        </w:rPr>
        <w:t xml:space="preserve"> of ethical commitment as</w:t>
      </w:r>
      <w:r w:rsidR="004411C9">
        <w:rPr>
          <w:rFonts w:ascii="Times New Roman" w:hAnsi="Times New Roman" w:cs="Times New Roman"/>
          <w:color w:val="000000" w:themeColor="text1"/>
          <w:sz w:val="28"/>
          <w:szCs w:val="28"/>
        </w:rPr>
        <w:t xml:space="preserve"> a</w:t>
      </w:r>
      <w:r w:rsidRPr="004411C9">
        <w:rPr>
          <w:rFonts w:ascii="Times New Roman" w:hAnsi="Times New Roman" w:cs="Times New Roman"/>
          <w:noProof/>
          <w:color w:val="000000" w:themeColor="text1"/>
          <w:sz w:val="28"/>
          <w:szCs w:val="28"/>
        </w:rPr>
        <w:t>symbol</w:t>
      </w:r>
      <w:r w:rsidRPr="009040BC">
        <w:rPr>
          <w:rFonts w:ascii="Times New Roman" w:hAnsi="Times New Roman" w:cs="Times New Roman"/>
          <w:color w:val="000000" w:themeColor="text1"/>
          <w:sz w:val="28"/>
          <w:szCs w:val="28"/>
        </w:rPr>
        <w:t xml:space="preserve"> into</w:t>
      </w:r>
      <w:r w:rsidR="004411C9">
        <w:rPr>
          <w:rFonts w:ascii="Times New Roman" w:hAnsi="Times New Roman" w:cs="Times New Roman"/>
          <w:color w:val="000000" w:themeColor="text1"/>
          <w:sz w:val="28"/>
          <w:szCs w:val="28"/>
        </w:rPr>
        <w:t xml:space="preserve"> the</w:t>
      </w:r>
      <w:r w:rsidRPr="004411C9">
        <w:rPr>
          <w:rFonts w:ascii="Times New Roman" w:hAnsi="Times New Roman" w:cs="Times New Roman"/>
          <w:noProof/>
          <w:color w:val="000000" w:themeColor="text1"/>
          <w:sz w:val="28"/>
          <w:szCs w:val="28"/>
        </w:rPr>
        <w:t>application</w:t>
      </w:r>
      <w:r w:rsidRPr="009040BC">
        <w:rPr>
          <w:rFonts w:ascii="Times New Roman" w:hAnsi="Times New Roman" w:cs="Times New Roman"/>
          <w:color w:val="000000" w:themeColor="text1"/>
          <w:sz w:val="28"/>
          <w:szCs w:val="28"/>
        </w:rPr>
        <w:t xml:space="preserve"> of ethics, so higher managerial will lead to better company commitment toward ethics. </w:t>
      </w:r>
    </w:p>
    <w:p w:rsidR="00911ED8" w:rsidRDefault="004411C9" w:rsidP="009040BC">
      <w:pPr>
        <w:spacing w:line="360" w:lineRule="auto"/>
        <w:jc w:val="both"/>
        <w:rPr>
          <w:color w:val="000000" w:themeColor="text1"/>
          <w:sz w:val="28"/>
          <w:szCs w:val="28"/>
        </w:rPr>
      </w:pPr>
      <w:r>
        <w:rPr>
          <w:noProof/>
          <w:color w:val="000000" w:themeColor="text1"/>
          <w:sz w:val="28"/>
          <w:szCs w:val="28"/>
        </w:rPr>
        <w:t>The s</w:t>
      </w:r>
      <w:r w:rsidR="00215F70" w:rsidRPr="004411C9">
        <w:rPr>
          <w:noProof/>
          <w:color w:val="000000" w:themeColor="text1"/>
          <w:sz w:val="28"/>
          <w:szCs w:val="28"/>
        </w:rPr>
        <w:t>cope</w:t>
      </w:r>
      <w:r w:rsidR="00215F70" w:rsidRPr="009040BC">
        <w:rPr>
          <w:color w:val="000000" w:themeColor="text1"/>
          <w:sz w:val="28"/>
          <w:szCs w:val="28"/>
        </w:rPr>
        <w:t xml:space="preserve"> of this research has limited sample and time conducted. Time to do this research is only one year and ethical commitment index respondent just 30 out of 305 listed company in Indonesia. Least number of respondent ethical commitment index questionnaire can also be an indication that companies in Indonesia </w:t>
      </w:r>
      <w:r>
        <w:rPr>
          <w:color w:val="000000" w:themeColor="text1"/>
          <w:sz w:val="28"/>
          <w:szCs w:val="28"/>
        </w:rPr>
        <w:t xml:space="preserve">do </w:t>
      </w:r>
      <w:r w:rsidR="00215F70" w:rsidRPr="004411C9">
        <w:rPr>
          <w:noProof/>
          <w:color w:val="000000" w:themeColor="text1"/>
          <w:sz w:val="28"/>
          <w:szCs w:val="28"/>
        </w:rPr>
        <w:t>not really pay</w:t>
      </w:r>
      <w:r w:rsidR="00215F70" w:rsidRPr="009040BC">
        <w:rPr>
          <w:color w:val="000000" w:themeColor="text1"/>
          <w:sz w:val="28"/>
          <w:szCs w:val="28"/>
        </w:rPr>
        <w:t xml:space="preserve"> attention to</w:t>
      </w:r>
      <w:r>
        <w:rPr>
          <w:color w:val="000000" w:themeColor="text1"/>
          <w:sz w:val="28"/>
          <w:szCs w:val="28"/>
        </w:rPr>
        <w:t xml:space="preserve"> the</w:t>
      </w:r>
      <w:r w:rsidR="00215F70" w:rsidRPr="004411C9">
        <w:rPr>
          <w:noProof/>
          <w:color w:val="000000" w:themeColor="text1"/>
          <w:sz w:val="28"/>
          <w:szCs w:val="28"/>
        </w:rPr>
        <w:t>ethical</w:t>
      </w:r>
      <w:r w:rsidR="00215F70" w:rsidRPr="009040BC">
        <w:rPr>
          <w:color w:val="000000" w:themeColor="text1"/>
          <w:sz w:val="28"/>
          <w:szCs w:val="28"/>
        </w:rPr>
        <w:t xml:space="preserve"> commitment of a company. This research use data from ethical commitment index respond result from Nainggolan et al. (2017) working paper, company annual report data, and financial report from Indonesia Stock exchange (IDX). Further research can extend the number of</w:t>
      </w:r>
      <w:r>
        <w:rPr>
          <w:color w:val="000000" w:themeColor="text1"/>
          <w:sz w:val="28"/>
          <w:szCs w:val="28"/>
        </w:rPr>
        <w:t xml:space="preserve"> the</w:t>
      </w:r>
      <w:r w:rsidR="00215F70" w:rsidRPr="004411C9">
        <w:rPr>
          <w:noProof/>
          <w:color w:val="000000" w:themeColor="text1"/>
          <w:sz w:val="28"/>
          <w:szCs w:val="28"/>
        </w:rPr>
        <w:t>sample</w:t>
      </w:r>
      <w:r w:rsidR="00215F70" w:rsidRPr="009040BC">
        <w:rPr>
          <w:color w:val="000000" w:themeColor="text1"/>
          <w:sz w:val="28"/>
          <w:szCs w:val="28"/>
        </w:rPr>
        <w:t xml:space="preserve"> through more sample from respondent ethical commitment index questionnaire and the time conducted the research. Furthermore, to find</w:t>
      </w:r>
      <w:r>
        <w:rPr>
          <w:color w:val="000000" w:themeColor="text1"/>
          <w:sz w:val="28"/>
          <w:szCs w:val="28"/>
        </w:rPr>
        <w:t xml:space="preserve"> a</w:t>
      </w:r>
      <w:r w:rsidR="00215F70" w:rsidRPr="004411C9">
        <w:rPr>
          <w:noProof/>
          <w:color w:val="000000" w:themeColor="text1"/>
          <w:sz w:val="28"/>
          <w:szCs w:val="28"/>
        </w:rPr>
        <w:t>more</w:t>
      </w:r>
      <w:r w:rsidR="00215F70" w:rsidRPr="009040BC">
        <w:rPr>
          <w:color w:val="000000" w:themeColor="text1"/>
          <w:sz w:val="28"/>
          <w:szCs w:val="28"/>
        </w:rPr>
        <w:t xml:space="preserve"> comprehensive representation of corporate financial performance toward ethical commitment index and corporate governance, further research can use ECI changes over</w:t>
      </w:r>
      <w:r>
        <w:rPr>
          <w:color w:val="000000" w:themeColor="text1"/>
          <w:sz w:val="28"/>
          <w:szCs w:val="28"/>
        </w:rPr>
        <w:t xml:space="preserve"> a</w:t>
      </w:r>
      <w:r w:rsidR="00215F70" w:rsidRPr="004411C9">
        <w:rPr>
          <w:noProof/>
          <w:color w:val="000000" w:themeColor="text1"/>
          <w:sz w:val="28"/>
          <w:szCs w:val="28"/>
        </w:rPr>
        <w:t>year</w:t>
      </w:r>
      <w:r w:rsidR="00215F70" w:rsidRPr="009040BC">
        <w:rPr>
          <w:color w:val="000000" w:themeColor="text1"/>
          <w:sz w:val="28"/>
          <w:szCs w:val="28"/>
        </w:rPr>
        <w:t xml:space="preserve"> or add another measurement into ECI. It can also add another dependent and independent variable in order to get more exact and robust result regarding ethics, corporate governance, and financial performance.</w:t>
      </w:r>
    </w:p>
    <w:p w:rsidR="00911ED8" w:rsidRDefault="00911ED8">
      <w:pPr>
        <w:rPr>
          <w:color w:val="000000" w:themeColor="text1"/>
          <w:sz w:val="28"/>
          <w:szCs w:val="28"/>
        </w:rPr>
      </w:pPr>
      <w:r>
        <w:rPr>
          <w:color w:val="000000" w:themeColor="text1"/>
          <w:sz w:val="28"/>
          <w:szCs w:val="28"/>
        </w:rPr>
        <w:br w:type="page"/>
      </w:r>
    </w:p>
    <w:p w:rsidR="00215F70" w:rsidRDefault="00215F70" w:rsidP="00911ED8">
      <w:pPr>
        <w:pStyle w:val="Heading1"/>
        <w:spacing w:line="360" w:lineRule="auto"/>
        <w:rPr>
          <w:rFonts w:ascii="Times New Roman" w:hAnsi="Times New Roman" w:cs="Times New Roman"/>
          <w:b/>
          <w:sz w:val="28"/>
          <w:szCs w:val="28"/>
        </w:rPr>
      </w:pPr>
      <w:bookmarkStart w:id="4" w:name="_Toc486416428"/>
      <w:r w:rsidRPr="009040BC">
        <w:rPr>
          <w:rFonts w:ascii="Times New Roman" w:hAnsi="Times New Roman" w:cs="Times New Roman"/>
          <w:b/>
          <w:sz w:val="28"/>
          <w:szCs w:val="28"/>
        </w:rPr>
        <w:lastRenderedPageBreak/>
        <w:t>REFERENCES</w:t>
      </w:r>
      <w:bookmarkEnd w:id="4"/>
    </w:p>
    <w:p w:rsidR="00911ED8" w:rsidRPr="00911ED8" w:rsidRDefault="00911ED8" w:rsidP="00911ED8"/>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Abdallah, A.-N., &amp; Ismail, A. K. (2016). Corporate Governance Practices, Ownership Structure, and Corporate Perform- ance in the GCC Countries. </w:t>
      </w:r>
      <w:r w:rsidRPr="009040BC">
        <w:rPr>
          <w:rFonts w:ascii="Times New Roman" w:hAnsi="Times New Roman" w:cs="Times New Roman"/>
          <w:i/>
          <w:iCs/>
          <w:noProof/>
          <w:color w:val="000000" w:themeColor="text1"/>
          <w:sz w:val="28"/>
          <w:szCs w:val="28"/>
        </w:rPr>
        <w:t>Journal of International Financial Markets, Institu- tions &amp; Money</w:t>
      </w:r>
      <w:r w:rsidRPr="009040BC">
        <w:rPr>
          <w:rFonts w:ascii="Times New Roman" w:hAnsi="Times New Roman" w:cs="Times New Roman"/>
          <w:noProof/>
          <w:color w:val="000000" w:themeColor="text1"/>
          <w:sz w:val="28"/>
          <w:szCs w:val="28"/>
        </w:rPr>
        <w:t>. 46.98–115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Adam, A. M., &amp; Rahman-moore, D. (2004). The Methods Used to Implement an Ethical Code of Conduct and Employee Attitudes. </w:t>
      </w:r>
      <w:r w:rsidRPr="009040BC">
        <w:rPr>
          <w:rFonts w:ascii="Times New Roman" w:hAnsi="Times New Roman" w:cs="Times New Roman"/>
          <w:i/>
          <w:iCs/>
          <w:noProof/>
          <w:color w:val="000000" w:themeColor="text1"/>
          <w:sz w:val="28"/>
          <w:szCs w:val="28"/>
        </w:rPr>
        <w:t>Journal of Business Ethics</w:t>
      </w:r>
      <w:r w:rsidRPr="009040BC">
        <w:rPr>
          <w:rFonts w:ascii="Times New Roman" w:hAnsi="Times New Roman" w:cs="Times New Roman"/>
          <w:noProof/>
          <w:color w:val="000000" w:themeColor="text1"/>
          <w:sz w:val="28"/>
          <w:szCs w:val="28"/>
        </w:rPr>
        <w:t>, 225-244.</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Asian Corporate Governance Association (ACGA). (2014). </w:t>
      </w:r>
      <w:r w:rsidRPr="009040BC">
        <w:rPr>
          <w:rFonts w:ascii="Times New Roman" w:hAnsi="Times New Roman" w:cs="Times New Roman"/>
          <w:i/>
          <w:iCs/>
          <w:noProof/>
          <w:sz w:val="28"/>
          <w:szCs w:val="28"/>
        </w:rPr>
        <w:t>The State of Corporate Governance.</w:t>
      </w:r>
      <w:r w:rsidR="001A4CFB">
        <w:rPr>
          <w:rFonts w:ascii="Times New Roman" w:hAnsi="Times New Roman" w:cs="Times New Roman"/>
          <w:noProof/>
          <w:sz w:val="28"/>
          <w:szCs w:val="28"/>
        </w:rPr>
        <w:t xml:space="preserve"> Retrieved from http://care</w:t>
      </w:r>
      <w:r w:rsidRPr="009040BC">
        <w:rPr>
          <w:rFonts w:ascii="Times New Roman" w:hAnsi="Times New Roman" w:cs="Times New Roman"/>
          <w:noProof/>
          <w:sz w:val="28"/>
          <w:szCs w:val="28"/>
        </w:rPr>
        <w:t>mendoza.nd.edu/assets/151823/jamie_allen_slides.pdf</w:t>
      </w:r>
    </w:p>
    <w:p w:rsidR="001A4CFB" w:rsidRPr="001A4CFB" w:rsidRDefault="00215F70" w:rsidP="001A4CFB">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Ashraf, J. (2011). The accounting fraud at WorldCom the causes, the characteristics, the consequences, and the lessons learned.</w:t>
      </w:r>
      <w:r w:rsidR="001A4CFB" w:rsidRPr="001A4CFB">
        <w:rPr>
          <w:rFonts w:ascii="Times New Roman" w:hAnsi="Times New Roman" w:cs="Times New Roman"/>
          <w:noProof/>
          <w:sz w:val="28"/>
          <w:szCs w:val="28"/>
        </w:rPr>
        <w:t>HIM 1990-2015. 1107.</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Bebchuk, L. A., &amp; Fried, J. M. (2003). Executive Compensation as an Agency Problem. </w:t>
      </w:r>
      <w:r w:rsidRPr="009040BC">
        <w:rPr>
          <w:rFonts w:ascii="Times New Roman" w:hAnsi="Times New Roman" w:cs="Times New Roman"/>
          <w:i/>
          <w:iCs/>
          <w:noProof/>
          <w:sz w:val="28"/>
          <w:szCs w:val="28"/>
        </w:rPr>
        <w:t>Journal of Economic Perspectives, 17</w:t>
      </w:r>
      <w:r w:rsidRPr="009040BC">
        <w:rPr>
          <w:rFonts w:ascii="Times New Roman" w:hAnsi="Times New Roman" w:cs="Times New Roman"/>
          <w:noProof/>
          <w:sz w:val="28"/>
          <w:szCs w:val="28"/>
        </w:rPr>
        <w:t>(3), 71-92.</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Bebchuk, L., Cohen, A., &amp; Ferrell, A. (2004). What Matters in Corporate Governance? . </w:t>
      </w:r>
      <w:r w:rsidRPr="009040BC">
        <w:rPr>
          <w:rFonts w:ascii="Times New Roman" w:hAnsi="Times New Roman" w:cs="Times New Roman"/>
          <w:i/>
          <w:iCs/>
          <w:noProof/>
          <w:color w:val="000000" w:themeColor="text1"/>
          <w:sz w:val="28"/>
          <w:szCs w:val="28"/>
        </w:rPr>
        <w:t>The Review of Financial Studies</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Bebchuk, L. A., Cremers, M., &amp; Peyer, U. (2010). The CEO Pay Slice. </w:t>
      </w:r>
      <w:r w:rsidRPr="009040BC">
        <w:rPr>
          <w:rFonts w:ascii="Times New Roman" w:hAnsi="Times New Roman" w:cs="Times New Roman"/>
          <w:i/>
          <w:iCs/>
          <w:noProof/>
          <w:sz w:val="28"/>
          <w:szCs w:val="28"/>
        </w:rPr>
        <w:t>Journal of Financial Economics, 102</w:t>
      </w:r>
      <w:r w:rsidRPr="009040BC">
        <w:rPr>
          <w:rFonts w:ascii="Times New Roman" w:hAnsi="Times New Roman" w:cs="Times New Roman"/>
          <w:noProof/>
          <w:sz w:val="28"/>
          <w:szCs w:val="28"/>
        </w:rPr>
        <w:t>, 199-221.</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Brickley, J. A., Smith Jr., C. W., &amp; Jerold. (2002). Business ethics and organizational architecture. </w:t>
      </w:r>
      <w:r w:rsidRPr="009040BC">
        <w:rPr>
          <w:rFonts w:ascii="Times New Roman" w:hAnsi="Times New Roman" w:cs="Times New Roman"/>
          <w:i/>
          <w:iCs/>
          <w:noProof/>
          <w:color w:val="000000" w:themeColor="text1"/>
          <w:sz w:val="28"/>
          <w:szCs w:val="28"/>
        </w:rPr>
        <w:t>Journal of Banking &amp; Finance 26</w:t>
      </w:r>
      <w:r w:rsidRPr="009040BC">
        <w:rPr>
          <w:rFonts w:ascii="Times New Roman" w:hAnsi="Times New Roman" w:cs="Times New Roman"/>
          <w:noProof/>
          <w:color w:val="000000" w:themeColor="text1"/>
          <w:sz w:val="28"/>
          <w:szCs w:val="28"/>
        </w:rPr>
        <w:t>, 1821–1835.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i/>
          <w:iCs/>
          <w:noProof/>
          <w:color w:val="000000" w:themeColor="text1"/>
          <w:sz w:val="28"/>
          <w:szCs w:val="28"/>
        </w:rPr>
        <w:t>Business dictionary</w:t>
      </w:r>
      <w:r w:rsidRPr="009040BC">
        <w:rPr>
          <w:rFonts w:ascii="Times New Roman" w:hAnsi="Times New Roman" w:cs="Times New Roman"/>
          <w:noProof/>
          <w:color w:val="000000" w:themeColor="text1"/>
          <w:sz w:val="28"/>
          <w:szCs w:val="28"/>
        </w:rPr>
        <w:t>. (n.d.). Retrieved from http://www.businessdictionary.com/definition/code-of-ethics.html</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C. Chandra, D., &amp; Astriana, F. (2015, October 29). </w:t>
      </w:r>
      <w:r w:rsidRPr="009040BC">
        <w:rPr>
          <w:rFonts w:ascii="Times New Roman" w:hAnsi="Times New Roman" w:cs="Times New Roman"/>
          <w:i/>
          <w:iCs/>
          <w:noProof/>
          <w:color w:val="000000" w:themeColor="text1"/>
          <w:sz w:val="28"/>
          <w:szCs w:val="28"/>
        </w:rPr>
        <w:t>The Green Political Foundation</w:t>
      </w:r>
      <w:r w:rsidRPr="009040BC">
        <w:rPr>
          <w:rFonts w:ascii="Times New Roman" w:hAnsi="Times New Roman" w:cs="Times New Roman"/>
          <w:noProof/>
          <w:color w:val="000000" w:themeColor="text1"/>
          <w:sz w:val="28"/>
          <w:szCs w:val="28"/>
        </w:rPr>
        <w:t>. Retrieved March 16, 2017, from https://www.boell.de/en/2015/10/28/umweltschutz-der-asean-wirtschaftsgemeinschaft-nach-2015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Cheung, Y.-L., Jiang, P., Limpaphayom, P., &amp; Lu, T. (2010). Corporate Governance in China: a Step Forward. </w:t>
      </w:r>
      <w:r w:rsidRPr="009040BC">
        <w:rPr>
          <w:rFonts w:ascii="Times New Roman" w:hAnsi="Times New Roman" w:cs="Times New Roman"/>
          <w:i/>
          <w:iCs/>
          <w:noProof/>
          <w:color w:val="000000" w:themeColor="text1"/>
          <w:sz w:val="28"/>
          <w:szCs w:val="28"/>
        </w:rPr>
        <w:t>European Financial Management, 16</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lastRenderedPageBreak/>
        <w:t xml:space="preserve">Choi, T., &amp; Jung, J. (2008). Ethical Commitment, Financial Performance, and Valuation: An Empirical Investigation of Korean Companies. </w:t>
      </w:r>
      <w:r w:rsidRPr="009040BC">
        <w:rPr>
          <w:rFonts w:ascii="Times New Roman" w:hAnsi="Times New Roman" w:cs="Times New Roman"/>
          <w:i/>
          <w:iCs/>
          <w:noProof/>
          <w:sz w:val="28"/>
          <w:szCs w:val="28"/>
        </w:rPr>
        <w:t>Journal of Business Ethics, 81</w:t>
      </w:r>
      <w:r w:rsidRPr="009040BC">
        <w:rPr>
          <w:rFonts w:ascii="Times New Roman" w:hAnsi="Times New Roman" w:cs="Times New Roman"/>
          <w:noProof/>
          <w:sz w:val="28"/>
          <w:szCs w:val="28"/>
        </w:rPr>
        <w:t>(2), 447-463.</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Chua, F., &amp; Rahman, A. (2011). Institutional Pressures and Ethical Reckoning by Business Corporations. </w:t>
      </w:r>
      <w:r w:rsidRPr="009040BC">
        <w:rPr>
          <w:rFonts w:ascii="Times New Roman" w:hAnsi="Times New Roman" w:cs="Times New Roman"/>
          <w:i/>
          <w:iCs/>
          <w:noProof/>
          <w:sz w:val="28"/>
          <w:szCs w:val="28"/>
        </w:rPr>
        <w:t>Journal of business ethics, 98</w:t>
      </w:r>
      <w:r w:rsidRPr="009040BC">
        <w:rPr>
          <w:rFonts w:ascii="Times New Roman" w:hAnsi="Times New Roman" w:cs="Times New Roman"/>
          <w:noProof/>
          <w:sz w:val="28"/>
          <w:szCs w:val="28"/>
        </w:rPr>
        <w:t>(2), 307–329.</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Chung, K. H., &amp; Pruitt, S. W. (1994). A simple approximation of Tobin's Q. </w:t>
      </w:r>
      <w:r w:rsidRPr="009040BC">
        <w:rPr>
          <w:rFonts w:ascii="Times New Roman" w:hAnsi="Times New Roman" w:cs="Times New Roman"/>
          <w:i/>
          <w:iCs/>
          <w:noProof/>
          <w:color w:val="000000" w:themeColor="text1"/>
          <w:sz w:val="28"/>
          <w:szCs w:val="28"/>
        </w:rPr>
        <w:t>Journal of Financial Management</w:t>
      </w:r>
      <w:r w:rsidRPr="009040BC">
        <w:rPr>
          <w:rFonts w:ascii="Times New Roman" w:hAnsi="Times New Roman" w:cs="Times New Roman"/>
          <w:noProof/>
          <w:color w:val="000000" w:themeColor="text1"/>
          <w:sz w:val="28"/>
          <w:szCs w:val="28"/>
        </w:rPr>
        <w:t>. 23(3).70-74.</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Claessens, S., Djankov, S., &amp; Fan, J. P. (1999). Corporate Diversification in East Asia: The Role of Ultimate Ownership and Group Affiliation.</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Cochran , P. L., &amp; Wood, R. A. (1984). Corporate Social Responsibility and Financial Performance. </w:t>
      </w:r>
      <w:r w:rsidRPr="009040BC">
        <w:rPr>
          <w:rFonts w:ascii="Times New Roman" w:hAnsi="Times New Roman" w:cs="Times New Roman"/>
          <w:i/>
          <w:iCs/>
          <w:noProof/>
          <w:color w:val="000000" w:themeColor="text1"/>
          <w:sz w:val="28"/>
          <w:szCs w:val="28"/>
        </w:rPr>
        <w:t>The Academy of Management Journal</w:t>
      </w:r>
      <w:r w:rsidRPr="009040BC">
        <w:rPr>
          <w:rFonts w:ascii="Times New Roman" w:hAnsi="Times New Roman" w:cs="Times New Roman"/>
          <w:noProof/>
          <w:color w:val="000000" w:themeColor="text1"/>
          <w:sz w:val="28"/>
          <w:szCs w:val="28"/>
        </w:rPr>
        <w:t>, 42-56.</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Collier, J., &amp; Esteban, R. (2007). Corporate social responsibility and employee commitment. </w:t>
      </w:r>
      <w:r w:rsidRPr="009040BC">
        <w:rPr>
          <w:rFonts w:ascii="Times New Roman" w:hAnsi="Times New Roman" w:cs="Times New Roman"/>
          <w:i/>
          <w:iCs/>
          <w:noProof/>
          <w:color w:val="000000" w:themeColor="text1"/>
          <w:sz w:val="28"/>
          <w:szCs w:val="28"/>
        </w:rPr>
        <w:t>Business Ethics: A European Review, 1</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Dang, C., &amp; Li, F. (2013, January). Measuring Firm Size in Empirical Corporate Finance.</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Dechow, P. M., Sloan, R. G., &amp; Soliman, M. T. (n.d.). Implied Equity Duration: A New Measure of Equity Risk. </w:t>
      </w:r>
      <w:r w:rsidRPr="009040BC">
        <w:rPr>
          <w:rFonts w:ascii="Times New Roman" w:hAnsi="Times New Roman" w:cs="Times New Roman"/>
          <w:i/>
          <w:iCs/>
          <w:noProof/>
          <w:sz w:val="28"/>
          <w:szCs w:val="28"/>
        </w:rPr>
        <w:t>Review of Accounting Studies, 9</w:t>
      </w:r>
      <w:r w:rsidRPr="009040BC">
        <w:rPr>
          <w:rFonts w:ascii="Times New Roman" w:hAnsi="Times New Roman" w:cs="Times New Roman"/>
          <w:noProof/>
          <w:sz w:val="28"/>
          <w:szCs w:val="28"/>
        </w:rPr>
        <w:t>(2-3), 197-228.</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Donaldson, T. (1982). </w:t>
      </w:r>
      <w:r w:rsidRPr="009040BC">
        <w:rPr>
          <w:rFonts w:ascii="Times New Roman" w:hAnsi="Times New Roman" w:cs="Times New Roman"/>
          <w:i/>
          <w:iCs/>
          <w:noProof/>
          <w:sz w:val="28"/>
          <w:szCs w:val="28"/>
        </w:rPr>
        <w:t>Corporations and Morality.</w:t>
      </w:r>
      <w:r w:rsidRPr="009040BC">
        <w:rPr>
          <w:rFonts w:ascii="Times New Roman" w:hAnsi="Times New Roman" w:cs="Times New Roman"/>
          <w:noProof/>
          <w:sz w:val="28"/>
          <w:szCs w:val="28"/>
        </w:rPr>
        <w:t xml:space="preserve"> Englewood Cliffs, Prentice Hall.</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Elayan, F. A., Li, J., Liu, Z. F., Meyer, T. O., &amp; Felton, S. (2014). Ethical Performance, Financial Performance and the Quality of Financial Reporting. </w:t>
      </w:r>
      <w:r w:rsidRPr="009040BC">
        <w:rPr>
          <w:rFonts w:ascii="Times New Roman" w:hAnsi="Times New Roman" w:cs="Times New Roman"/>
          <w:i/>
          <w:iCs/>
          <w:noProof/>
          <w:color w:val="000000" w:themeColor="text1"/>
          <w:sz w:val="28"/>
          <w:szCs w:val="28"/>
        </w:rPr>
        <w:t>Canadian Academic Accounting Association (CAAA) Annual Conference</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Epstein, E. M. (1989). Business ethics, Corporate Good Citizenship and the Corporate Social Policy Process: A view from the United States. </w:t>
      </w:r>
      <w:r w:rsidRPr="009040BC">
        <w:rPr>
          <w:rFonts w:ascii="Times New Roman" w:hAnsi="Times New Roman" w:cs="Times New Roman"/>
          <w:i/>
          <w:iCs/>
          <w:noProof/>
          <w:sz w:val="28"/>
          <w:szCs w:val="28"/>
        </w:rPr>
        <w:t>Journal of Business Ethics, 8</w:t>
      </w:r>
      <w:r w:rsidRPr="009040BC">
        <w:rPr>
          <w:rFonts w:ascii="Times New Roman" w:hAnsi="Times New Roman" w:cs="Times New Roman"/>
          <w:noProof/>
          <w:sz w:val="28"/>
          <w:szCs w:val="28"/>
        </w:rPr>
        <w:t>(8), 583-595.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Eisses, M. T. (2017). The effect of corporate ethics on corporate financial performance focussing on internal stakeholders.</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Evans Brako Ntiamoah1, P. O. (2014). </w:t>
      </w:r>
      <w:r w:rsidRPr="009040BC">
        <w:rPr>
          <w:rFonts w:ascii="Times New Roman" w:hAnsi="Times New Roman" w:cs="Times New Roman"/>
          <w:i/>
          <w:iCs/>
          <w:noProof/>
          <w:color w:val="000000" w:themeColor="text1"/>
          <w:sz w:val="28"/>
          <w:szCs w:val="28"/>
        </w:rPr>
        <w:t>Corporate Social Responsibility Awareness, Firm Commitment and Organizational Performance.</w:t>
      </w:r>
      <w:r w:rsidRPr="009040BC">
        <w:rPr>
          <w:rFonts w:ascii="Times New Roman" w:hAnsi="Times New Roman" w:cs="Times New Roman"/>
          <w:noProof/>
          <w:color w:val="000000" w:themeColor="text1"/>
          <w:sz w:val="28"/>
          <w:szCs w:val="28"/>
        </w:rPr>
        <w:t xml:space="preserve"> Journal of Human Resource and Sustainability Studies.</w:t>
      </w:r>
      <w:r w:rsidRPr="009040BC">
        <w:rPr>
          <w:rFonts w:ascii="Times New Roman" w:hAnsi="Times New Roman" w:cs="Times New Roman"/>
          <w:bCs/>
          <w:noProof/>
          <w:color w:val="000000" w:themeColor="text1"/>
          <w:sz w:val="28"/>
          <w:szCs w:val="28"/>
        </w:rPr>
        <w:t>2. 91-101.</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lastRenderedPageBreak/>
        <w:t xml:space="preserve">Ferrel, O. C., Fraedrich, J., &amp; Ferrell, L. (2008). </w:t>
      </w:r>
      <w:r w:rsidRPr="009040BC">
        <w:rPr>
          <w:rFonts w:ascii="Times New Roman" w:hAnsi="Times New Roman" w:cs="Times New Roman"/>
          <w:i/>
          <w:iCs/>
          <w:noProof/>
          <w:color w:val="000000" w:themeColor="text1"/>
          <w:sz w:val="28"/>
          <w:szCs w:val="28"/>
        </w:rPr>
        <w:t>Ethical Decision Making and Cases</w:t>
      </w:r>
      <w:r w:rsidRPr="009040BC">
        <w:rPr>
          <w:rFonts w:ascii="Times New Roman" w:hAnsi="Times New Roman" w:cs="Times New Roman"/>
          <w:noProof/>
          <w:color w:val="000000" w:themeColor="text1"/>
          <w:sz w:val="28"/>
          <w:szCs w:val="28"/>
        </w:rPr>
        <w:t xml:space="preserve"> (8 ed.).</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Ghazali, N. A. (2010). Ownership structure, corporate governance and corporate performance in Malaysia. 20(2). 109-119</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Gompers, P. A., Ishii, J. L., &amp; Metrick, A. (2003). Corporate Governance and Equity Prices. </w:t>
      </w:r>
      <w:r w:rsidRPr="009040BC">
        <w:rPr>
          <w:rFonts w:ascii="Times New Roman" w:hAnsi="Times New Roman" w:cs="Times New Roman"/>
          <w:i/>
          <w:iCs/>
          <w:noProof/>
          <w:color w:val="000000" w:themeColor="text1"/>
          <w:sz w:val="28"/>
          <w:szCs w:val="28"/>
        </w:rPr>
        <w:t>Quarterly Journal of Economics.</w:t>
      </w:r>
      <w:r w:rsidRPr="009040BC">
        <w:rPr>
          <w:rFonts w:ascii="Times New Roman" w:hAnsi="Times New Roman" w:cs="Times New Roman"/>
          <w:noProof/>
          <w:color w:val="000000" w:themeColor="text1"/>
          <w:sz w:val="28"/>
          <w:szCs w:val="28"/>
        </w:rPr>
        <w:t>118 (1): 107-156.</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Governance, K. N. (2006). </w:t>
      </w:r>
      <w:r w:rsidRPr="009040BC">
        <w:rPr>
          <w:rFonts w:ascii="Times New Roman" w:hAnsi="Times New Roman" w:cs="Times New Roman"/>
          <w:i/>
          <w:iCs/>
          <w:noProof/>
          <w:color w:val="000000" w:themeColor="text1"/>
          <w:sz w:val="28"/>
          <w:szCs w:val="28"/>
        </w:rPr>
        <w:t>Indonesia Code of Good Corporate Governance.</w:t>
      </w:r>
      <w:r w:rsidRPr="009040BC">
        <w:rPr>
          <w:rFonts w:ascii="Times New Roman" w:hAnsi="Times New Roman" w:cs="Times New Roman"/>
          <w:noProof/>
          <w:color w:val="000000" w:themeColor="text1"/>
          <w:sz w:val="28"/>
          <w:szCs w:val="28"/>
        </w:rPr>
        <w:t xml:space="preserve"> National Commitee of Governance.</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Hadiputranto. (2014). </w:t>
      </w:r>
      <w:r w:rsidRPr="009040BC">
        <w:rPr>
          <w:rFonts w:ascii="Times New Roman" w:hAnsi="Times New Roman" w:cs="Times New Roman"/>
          <w:i/>
          <w:iCs/>
          <w:noProof/>
          <w:color w:val="000000" w:themeColor="text1"/>
          <w:sz w:val="28"/>
          <w:szCs w:val="28"/>
        </w:rPr>
        <w:t>Hadiputranto, Hadinoto &amp; Partners.</w:t>
      </w:r>
      <w:r w:rsidRPr="009040BC">
        <w:rPr>
          <w:rFonts w:ascii="Times New Roman" w:hAnsi="Times New Roman" w:cs="Times New Roman"/>
          <w:noProof/>
          <w:color w:val="000000" w:themeColor="text1"/>
          <w:sz w:val="28"/>
          <w:szCs w:val="28"/>
        </w:rPr>
        <w:t xml:space="preserve"> Retrieved from http://www.hhp.co.id/files/Uploads/Documents/AL_HHP_NewListingRegulation_Jan14.pdf</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Haniffa, R., &amp; Cooke, T. (2005). The impact of culture and corporate governance on corporate social reporting. </w:t>
      </w:r>
      <w:r w:rsidRPr="009040BC">
        <w:rPr>
          <w:rFonts w:ascii="Times New Roman" w:hAnsi="Times New Roman" w:cs="Times New Roman"/>
          <w:i/>
          <w:iCs/>
          <w:noProof/>
          <w:sz w:val="28"/>
          <w:szCs w:val="28"/>
        </w:rPr>
        <w:t xml:space="preserve">Journal of Accounting and Public Policy, 24 </w:t>
      </w:r>
      <w:r w:rsidRPr="009040BC">
        <w:rPr>
          <w:rFonts w:ascii="Times New Roman" w:hAnsi="Times New Roman" w:cs="Times New Roman"/>
          <w:noProof/>
          <w:sz w:val="28"/>
          <w:szCs w:val="28"/>
        </w:rPr>
        <w:t>, 391-430.</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Hermawan, A. A. (2011). The Influence of Effective Board of Commissioners and Audit Committee on The Informativeness of Earnings.</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Huang, C.-J. (2010). Corporate governance, corporate social responsibility and corporate performance. </w:t>
      </w:r>
      <w:r w:rsidRPr="009040BC">
        <w:rPr>
          <w:rFonts w:ascii="Times New Roman" w:hAnsi="Times New Roman" w:cs="Times New Roman"/>
          <w:i/>
          <w:iCs/>
          <w:noProof/>
          <w:color w:val="000000" w:themeColor="text1"/>
          <w:sz w:val="28"/>
          <w:szCs w:val="28"/>
        </w:rPr>
        <w:t xml:space="preserve">Journal of Management &amp; Organization </w:t>
      </w:r>
      <w:r w:rsidRPr="009040BC">
        <w:rPr>
          <w:rFonts w:ascii="Times New Roman" w:hAnsi="Times New Roman" w:cs="Times New Roman"/>
          <w:noProof/>
          <w:color w:val="000000" w:themeColor="text1"/>
          <w:sz w:val="28"/>
          <w:szCs w:val="28"/>
        </w:rPr>
        <w:t>, 641–655.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Ho, S., Li, A. Y., Tam, K., &amp; Jamie. (2015). Ethical image, Corporate social responsibility, and R&amp;D Valuation. </w:t>
      </w:r>
      <w:r w:rsidRPr="009040BC">
        <w:rPr>
          <w:rFonts w:ascii="Times New Roman" w:hAnsi="Times New Roman" w:cs="Times New Roman"/>
          <w:i/>
          <w:iCs/>
          <w:noProof/>
          <w:color w:val="000000" w:themeColor="text1"/>
          <w:sz w:val="28"/>
          <w:szCs w:val="28"/>
        </w:rPr>
        <w:t>Pacific-Basin Finance Journal</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Ibrahim, N. J., Angelidis, J., &amp; Tomic, I. M. (2009). Managers’ Attitudes Toward Codes of Ethics: Are There Gender Differences? </w:t>
      </w:r>
      <w:r w:rsidRPr="009040BC">
        <w:rPr>
          <w:rFonts w:ascii="Times New Roman" w:hAnsi="Times New Roman" w:cs="Times New Roman"/>
          <w:i/>
          <w:iCs/>
          <w:noProof/>
          <w:sz w:val="28"/>
          <w:szCs w:val="28"/>
        </w:rPr>
        <w:t>Journal of Business Ethics, 90</w:t>
      </w:r>
      <w:r w:rsidRPr="009040BC">
        <w:rPr>
          <w:rFonts w:ascii="Times New Roman" w:hAnsi="Times New Roman" w:cs="Times New Roman"/>
          <w:noProof/>
          <w:sz w:val="28"/>
          <w:szCs w:val="28"/>
        </w:rPr>
        <w:t>(3), 343–353.</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Independent Directors Association (IDA) and The Russian Institute of Directors (RID). (2004). </w:t>
      </w:r>
      <w:r w:rsidRPr="009040BC">
        <w:rPr>
          <w:rFonts w:ascii="Times New Roman" w:hAnsi="Times New Roman" w:cs="Times New Roman"/>
          <w:i/>
          <w:iCs/>
          <w:noProof/>
          <w:sz w:val="28"/>
          <w:szCs w:val="28"/>
        </w:rPr>
        <w:t>International Trade Administration.</w:t>
      </w:r>
      <w:r w:rsidRPr="009040BC">
        <w:rPr>
          <w:rFonts w:ascii="Times New Roman" w:hAnsi="Times New Roman" w:cs="Times New Roman"/>
          <w:noProof/>
          <w:sz w:val="28"/>
          <w:szCs w:val="28"/>
        </w:rPr>
        <w:t xml:space="preserve"> Retrieved May 1, 2017, from http://www.trade.gov/goodgovernance/adobe/IDARIDBusEthicsGuidelinesEng.pdf</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International Finance Corporation. (2010). </w:t>
      </w:r>
      <w:r w:rsidRPr="009040BC">
        <w:rPr>
          <w:rFonts w:ascii="Times New Roman" w:hAnsi="Times New Roman" w:cs="Times New Roman"/>
          <w:i/>
          <w:iCs/>
          <w:noProof/>
          <w:color w:val="000000" w:themeColor="text1"/>
          <w:sz w:val="28"/>
          <w:szCs w:val="28"/>
        </w:rPr>
        <w:t>Corporate Governance Manual</w:t>
      </w:r>
      <w:r w:rsidRPr="009040BC">
        <w:rPr>
          <w:rFonts w:ascii="Times New Roman" w:hAnsi="Times New Roman" w:cs="Times New Roman"/>
          <w:noProof/>
          <w:color w:val="000000" w:themeColor="text1"/>
          <w:sz w:val="28"/>
          <w:szCs w:val="28"/>
        </w:rPr>
        <w:t xml:space="preserve"> (Second ed.).</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i/>
          <w:iCs/>
          <w:noProof/>
          <w:color w:val="000000" w:themeColor="text1"/>
          <w:sz w:val="28"/>
          <w:szCs w:val="28"/>
        </w:rPr>
        <w:t>Investopedia financial performance</w:t>
      </w:r>
      <w:r w:rsidRPr="009040BC">
        <w:rPr>
          <w:rFonts w:ascii="Times New Roman" w:hAnsi="Times New Roman" w:cs="Times New Roman"/>
          <w:noProof/>
          <w:color w:val="000000" w:themeColor="text1"/>
          <w:sz w:val="28"/>
          <w:szCs w:val="28"/>
        </w:rPr>
        <w:t xml:space="preserve">. (n.d.). Retrieved April 7, 2017, from Investopedia: </w:t>
      </w:r>
      <w:hyperlink r:id="rId12" w:history="1">
        <w:r w:rsidRPr="009040BC">
          <w:rPr>
            <w:rStyle w:val="Hyperlink"/>
            <w:rFonts w:ascii="Times New Roman" w:hAnsi="Times New Roman" w:cs="Times New Roman"/>
            <w:noProof/>
            <w:color w:val="000000" w:themeColor="text1"/>
            <w:sz w:val="28"/>
            <w:szCs w:val="28"/>
          </w:rPr>
          <w:t>http://www.investopedia.com/terms/f/financialperformance.asp</w:t>
        </w:r>
      </w:hyperlink>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lastRenderedPageBreak/>
        <w:t>Irawan, E., &amp; Nainggolan, Y. A. (2016). The relationship between corporate governance and corporate social performance: Evidence from Indonesian listed companies.</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Iskander, M. R., &amp; Chamlou, N. (2000). </w:t>
      </w:r>
      <w:r w:rsidRPr="009040BC">
        <w:rPr>
          <w:rFonts w:ascii="Times New Roman" w:hAnsi="Times New Roman" w:cs="Times New Roman"/>
          <w:i/>
          <w:iCs/>
          <w:noProof/>
          <w:color w:val="000000" w:themeColor="text1"/>
          <w:sz w:val="28"/>
          <w:szCs w:val="28"/>
        </w:rPr>
        <w:t>Corporate Governance : A framework for implementation.</w:t>
      </w:r>
      <w:r w:rsidRPr="009040BC">
        <w:rPr>
          <w:rFonts w:ascii="Times New Roman" w:hAnsi="Times New Roman" w:cs="Times New Roman"/>
          <w:noProof/>
          <w:color w:val="000000" w:themeColor="text1"/>
          <w:sz w:val="28"/>
          <w:szCs w:val="28"/>
        </w:rPr>
        <w:t>(1). World Bank Group.</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Jennings, M. M. (2005). </w:t>
      </w:r>
      <w:r w:rsidRPr="009040BC">
        <w:rPr>
          <w:rFonts w:ascii="Times New Roman" w:hAnsi="Times New Roman" w:cs="Times New Roman"/>
          <w:i/>
          <w:iCs/>
          <w:noProof/>
          <w:color w:val="000000" w:themeColor="text1"/>
          <w:sz w:val="28"/>
          <w:szCs w:val="28"/>
        </w:rPr>
        <w:t>Business : Its Legal, Ethical, and Global Environment</w:t>
      </w:r>
      <w:r w:rsidRPr="009040BC">
        <w:rPr>
          <w:rFonts w:ascii="Times New Roman" w:hAnsi="Times New Roman" w:cs="Times New Roman"/>
          <w:noProof/>
          <w:color w:val="000000" w:themeColor="text1"/>
          <w:sz w:val="28"/>
          <w:szCs w:val="28"/>
        </w:rPr>
        <w:t xml:space="preserve"> (7 ed.). South-Western College Publishing.</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Jensen, M. (1993). The modern industrial revolution, exit, and the failure of internal control systems. </w:t>
      </w:r>
      <w:r w:rsidRPr="009040BC">
        <w:rPr>
          <w:rFonts w:ascii="Times New Roman" w:hAnsi="Times New Roman" w:cs="Times New Roman"/>
          <w:i/>
          <w:iCs/>
          <w:noProof/>
          <w:sz w:val="28"/>
          <w:szCs w:val="28"/>
        </w:rPr>
        <w:t>Journal of Finance, 48</w:t>
      </w:r>
      <w:r w:rsidRPr="009040BC">
        <w:rPr>
          <w:rFonts w:ascii="Times New Roman" w:hAnsi="Times New Roman" w:cs="Times New Roman"/>
          <w:noProof/>
          <w:sz w:val="28"/>
          <w:szCs w:val="28"/>
        </w:rPr>
        <w:t>, 831-80.</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Jo, H., &amp; Kim, Y. (2008). Ethics and disclosure: a study of the nancial performance of rms in the seasoned equity o erings market. </w:t>
      </w:r>
      <w:r w:rsidRPr="009040BC">
        <w:rPr>
          <w:rFonts w:ascii="Times New Roman" w:hAnsi="Times New Roman" w:cs="Times New Roman"/>
          <w:i/>
          <w:iCs/>
          <w:noProof/>
          <w:sz w:val="28"/>
          <w:szCs w:val="28"/>
        </w:rPr>
        <w:t>80</w:t>
      </w:r>
      <w:r w:rsidRPr="009040BC">
        <w:rPr>
          <w:rFonts w:ascii="Times New Roman" w:hAnsi="Times New Roman" w:cs="Times New Roman"/>
          <w:noProof/>
          <w:sz w:val="28"/>
          <w:szCs w:val="28"/>
        </w:rPr>
        <w:t>(4), 855–878</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John, K., &amp; Senbet, L. W. (1998). Corporate governance and board efectiveness. </w:t>
      </w:r>
      <w:r w:rsidRPr="009040BC">
        <w:rPr>
          <w:rFonts w:ascii="Times New Roman" w:hAnsi="Times New Roman" w:cs="Times New Roman"/>
          <w:i/>
          <w:iCs/>
          <w:noProof/>
          <w:sz w:val="28"/>
          <w:szCs w:val="28"/>
        </w:rPr>
        <w:t>Journal of Banking &amp; Finance, 22</w:t>
      </w:r>
      <w:r w:rsidRPr="009040BC">
        <w:rPr>
          <w:rFonts w:ascii="Times New Roman" w:hAnsi="Times New Roman" w:cs="Times New Roman"/>
          <w:noProof/>
          <w:sz w:val="28"/>
          <w:szCs w:val="28"/>
        </w:rPr>
        <w:t>(4), 371-403.</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Kanda, R. (2013). Viability of Ethical Business Practices in Today’s Competition in India: An Empirical Review. </w:t>
      </w:r>
      <w:r w:rsidRPr="009040BC">
        <w:rPr>
          <w:rFonts w:ascii="Times New Roman" w:hAnsi="Times New Roman" w:cs="Times New Roman"/>
          <w:i/>
          <w:iCs/>
          <w:noProof/>
          <w:color w:val="000000" w:themeColor="text1"/>
          <w:sz w:val="28"/>
          <w:szCs w:val="28"/>
        </w:rPr>
        <w:t>International Journal of Science and Research</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Kaptein, M., &amp; Schwartz, M. S. (2008). The Effectiveness of Business Codes: A Critical Examination of Existing Studies and the Development of an Integrated Research Model. </w:t>
      </w:r>
      <w:r w:rsidRPr="009040BC">
        <w:rPr>
          <w:rFonts w:ascii="Times New Roman" w:hAnsi="Times New Roman" w:cs="Times New Roman"/>
          <w:i/>
          <w:iCs/>
          <w:noProof/>
          <w:sz w:val="28"/>
          <w:szCs w:val="28"/>
        </w:rPr>
        <w:t>Journal of Business Ethics, 77</w:t>
      </w:r>
      <w:r w:rsidRPr="009040BC">
        <w:rPr>
          <w:rFonts w:ascii="Times New Roman" w:hAnsi="Times New Roman" w:cs="Times New Roman"/>
          <w:noProof/>
          <w:sz w:val="28"/>
          <w:szCs w:val="28"/>
        </w:rPr>
        <w:t>(2), 111–127.</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Kenneth E. Aupperle, A. B. (1985). </w:t>
      </w:r>
      <w:r w:rsidRPr="009040BC">
        <w:rPr>
          <w:rFonts w:ascii="Times New Roman" w:hAnsi="Times New Roman" w:cs="Times New Roman"/>
          <w:i/>
          <w:iCs/>
          <w:noProof/>
          <w:color w:val="000000" w:themeColor="text1"/>
          <w:sz w:val="28"/>
          <w:szCs w:val="28"/>
        </w:rPr>
        <w:t>An Empirical Examination of the Relationship between Corporate Social Responsibility and Profitability.</w:t>
      </w:r>
      <w:r w:rsidRPr="009040BC">
        <w:rPr>
          <w:rFonts w:ascii="Times New Roman" w:hAnsi="Times New Roman" w:cs="Times New Roman"/>
          <w:noProof/>
          <w:color w:val="000000" w:themeColor="text1"/>
          <w:sz w:val="28"/>
          <w:szCs w:val="28"/>
        </w:rPr>
        <w:t xml:space="preserve"> Academy of Management.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Liu, X., &amp; Zhang, C. (2016). Corporate governance, social responsibility information disclosure, and enterprise value in China. </w:t>
      </w:r>
      <w:r w:rsidRPr="009040BC">
        <w:rPr>
          <w:rFonts w:ascii="Times New Roman" w:hAnsi="Times New Roman" w:cs="Times New Roman"/>
          <w:i/>
          <w:iCs/>
          <w:noProof/>
          <w:sz w:val="28"/>
          <w:szCs w:val="28"/>
        </w:rPr>
        <w:t>Journal of Cleaner Production, 142</w:t>
      </w:r>
      <w:r w:rsidRPr="009040BC">
        <w:rPr>
          <w:rFonts w:ascii="Times New Roman" w:hAnsi="Times New Roman" w:cs="Times New Roman"/>
          <w:noProof/>
          <w:sz w:val="28"/>
          <w:szCs w:val="28"/>
        </w:rPr>
        <w:t>, 1075–1084.</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M., E. E. (1989, August). Business Ethics, Corporate Good Citizenship and the Corporate Social Policy Process: A View from the United States. </w:t>
      </w:r>
      <w:r w:rsidRPr="009040BC">
        <w:rPr>
          <w:rFonts w:ascii="Times New Roman" w:hAnsi="Times New Roman" w:cs="Times New Roman"/>
          <w:i/>
          <w:iCs/>
          <w:noProof/>
          <w:color w:val="000000" w:themeColor="text1"/>
          <w:sz w:val="28"/>
          <w:szCs w:val="28"/>
        </w:rPr>
        <w:t>Journal of Business Ethics, 8</w:t>
      </w:r>
      <w:r w:rsidRPr="009040BC">
        <w:rPr>
          <w:rFonts w:ascii="Times New Roman" w:hAnsi="Times New Roman" w:cs="Times New Roman"/>
          <w:noProof/>
          <w:color w:val="000000" w:themeColor="text1"/>
          <w:sz w:val="28"/>
          <w:szCs w:val="28"/>
        </w:rPr>
        <w:t>, 583-595.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Maka, Y., &amp; Kusnadi, Y. (2005). Size really matters: Further evidence on the negative relationship between board size and firm value. </w:t>
      </w:r>
      <w:r w:rsidRPr="009040BC">
        <w:rPr>
          <w:rFonts w:ascii="Times New Roman" w:hAnsi="Times New Roman" w:cs="Times New Roman"/>
          <w:i/>
          <w:iCs/>
          <w:noProof/>
          <w:color w:val="000000" w:themeColor="text1"/>
          <w:sz w:val="28"/>
          <w:szCs w:val="28"/>
        </w:rPr>
        <w:t>Pacific-Basin Finance Journal</w:t>
      </w:r>
      <w:r w:rsidRPr="009040BC">
        <w:rPr>
          <w:rFonts w:ascii="Times New Roman" w:hAnsi="Times New Roman" w:cs="Times New Roman"/>
          <w:noProof/>
          <w:color w:val="000000" w:themeColor="text1"/>
          <w:sz w:val="28"/>
          <w:szCs w:val="28"/>
        </w:rPr>
        <w:t>.13(3)301-318</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lastRenderedPageBreak/>
        <w:t>Maurício , J. G., Silva, R. S., &amp; Mello, R. B. (2012, 8 30). Corporate Financial Performance and Corporate Social Performance: Methodological Development and the Theoretical Contribution of Empirical Studies.</w:t>
      </w:r>
    </w:p>
    <w:p w:rsidR="00215F70" w:rsidRPr="009040BC" w:rsidRDefault="00215F70" w:rsidP="00911ED8">
      <w:pPr>
        <w:pStyle w:val="Bibliography"/>
        <w:spacing w:line="360" w:lineRule="auto"/>
        <w:rPr>
          <w:rFonts w:ascii="Times New Roman" w:hAnsi="Times New Roman" w:cs="Times New Roman"/>
          <w:color w:val="1A1A1A"/>
          <w:sz w:val="28"/>
          <w:szCs w:val="28"/>
        </w:rPr>
      </w:pPr>
      <w:r w:rsidRPr="009040BC">
        <w:rPr>
          <w:rFonts w:ascii="Times New Roman" w:hAnsi="Times New Roman" w:cs="Times New Roman"/>
          <w:noProof/>
          <w:color w:val="000000" w:themeColor="text1"/>
          <w:sz w:val="28"/>
          <w:szCs w:val="28"/>
        </w:rPr>
        <w:t xml:space="preserve">Mascarenhas, O. A. (2015). Unethical Marketing Executive Behaviors: A Diagnostic Framework. </w:t>
      </w:r>
      <w:r w:rsidRPr="009040BC">
        <w:rPr>
          <w:rFonts w:ascii="Times New Roman" w:hAnsi="Times New Roman" w:cs="Times New Roman"/>
          <w:i/>
          <w:iCs/>
          <w:noProof/>
          <w:color w:val="000000" w:themeColor="text1"/>
          <w:sz w:val="28"/>
          <w:szCs w:val="28"/>
        </w:rPr>
        <w:t>Journal of Marketing</w:t>
      </w:r>
      <w:r w:rsidRPr="009040BC">
        <w:rPr>
          <w:rFonts w:ascii="Times New Roman" w:hAnsi="Times New Roman" w:cs="Times New Roman"/>
          <w:noProof/>
          <w:color w:val="000000" w:themeColor="text1"/>
          <w:sz w:val="28"/>
          <w:szCs w:val="28"/>
        </w:rPr>
        <w:t>. 59(2). 43-57.</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Mazrieva, E. (2017, 01 26). Retrieved from Voa Indonesia: http://www.voaindonesia.com/a/indeks-persepsi-korupsi-ri-turun-/3692750.html</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McGee, R. W. (2008). Corporate Governance in Asia: A Comparative Study of Indonesia, Malaysia, Thailand and Vietnam.</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MINISTER OF FINANCE OF THE REPUBLIC OF INDONESIA. (2015). Retrieved from kemenkeu.go.id: https://www.kemenkeu.go.id/sites/default/files/pdf-peraturan/PMK%2088%202015%20-%20EDIT-done.pdf</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Morck, R., Shleifer, A., &amp; Vishny, R. W. (1988). Management Ownership and Market Valuation.National Committee on Governance. (2006). Indonesia's Code of Corpoate Governance.</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Nainggolan, Y. A., Amanda, M., &amp; Margharita, L. (2017). Ethical Commitment Index.</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Ng'ang'a, P. N., Namusonge, P., &amp; Sakwa, P. (2016). Effects of Ownership Structures on Financial Performance of listed Firms in Nairobi Securities Exchange in Kenya. </w:t>
      </w:r>
      <w:r w:rsidRPr="009040BC">
        <w:rPr>
          <w:rFonts w:ascii="Times New Roman" w:hAnsi="Times New Roman" w:cs="Times New Roman"/>
          <w:i/>
          <w:iCs/>
          <w:noProof/>
          <w:sz w:val="28"/>
          <w:szCs w:val="28"/>
        </w:rPr>
        <w:t>Journal of Business Management, 2</w:t>
      </w:r>
      <w:r w:rsidRPr="009040BC">
        <w:rPr>
          <w:rFonts w:ascii="Times New Roman" w:hAnsi="Times New Roman" w:cs="Times New Roman"/>
          <w:noProof/>
          <w:sz w:val="28"/>
          <w:szCs w:val="28"/>
        </w:rPr>
        <w:t>(8), 97-113.</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Rahmawati, T. (n.d.). Retrieved from </w:t>
      </w:r>
      <w:hyperlink r:id="rId13" w:history="1">
        <w:r w:rsidRPr="009040BC">
          <w:rPr>
            <w:rStyle w:val="Hyperlink"/>
            <w:rFonts w:ascii="Times New Roman" w:hAnsi="Times New Roman" w:cs="Times New Roman"/>
            <w:noProof/>
            <w:color w:val="000000" w:themeColor="text1"/>
            <w:sz w:val="28"/>
            <w:szCs w:val="28"/>
          </w:rPr>
          <w:t>http://trisfani.blogspot.co.id/2015/08/etika-bisnis-dan-aplikasinya.html</w:t>
        </w:r>
      </w:hyperlink>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Rodriguez, M., &amp; Fernandez . (2015). Social responsibility and financial performance: The role of good corporate governance. </w:t>
      </w:r>
      <w:r w:rsidRPr="009040BC">
        <w:rPr>
          <w:rFonts w:ascii="Times New Roman" w:hAnsi="Times New Roman" w:cs="Times New Roman"/>
          <w:i/>
          <w:iCs/>
          <w:noProof/>
          <w:sz w:val="28"/>
          <w:szCs w:val="28"/>
        </w:rPr>
        <w:t>BRQ Business Research Quarterly, 19</w:t>
      </w:r>
      <w:r w:rsidRPr="009040BC">
        <w:rPr>
          <w:rFonts w:ascii="Times New Roman" w:hAnsi="Times New Roman" w:cs="Times New Roman"/>
          <w:noProof/>
          <w:sz w:val="28"/>
          <w:szCs w:val="28"/>
        </w:rPr>
        <w:t>(2), 137-151.</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Sánchez, I. M., Aceituno, J. V., &amp; Domínguez, L. R. (2014). The ethical commitment of independent directors in different contexts of investor protection. </w:t>
      </w:r>
      <w:r w:rsidRPr="009040BC">
        <w:rPr>
          <w:rFonts w:ascii="Times New Roman" w:hAnsi="Times New Roman" w:cs="Times New Roman"/>
          <w:i/>
          <w:iCs/>
          <w:noProof/>
          <w:sz w:val="28"/>
          <w:szCs w:val="28"/>
        </w:rPr>
        <w:t>Business Research BRQ Quarterly, 18</w:t>
      </w:r>
      <w:r w:rsidRPr="009040BC">
        <w:rPr>
          <w:rFonts w:ascii="Times New Roman" w:hAnsi="Times New Roman" w:cs="Times New Roman"/>
          <w:noProof/>
          <w:sz w:val="28"/>
          <w:szCs w:val="28"/>
        </w:rPr>
        <w:t>(2), 81-94.</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Singhapakdi, A. a. (1991). Selected Factors Influencing Marketers' Deontological Norms. </w:t>
      </w:r>
      <w:r w:rsidRPr="009040BC">
        <w:rPr>
          <w:rFonts w:ascii="Times New Roman" w:hAnsi="Times New Roman" w:cs="Times New Roman"/>
          <w:i/>
          <w:iCs/>
          <w:noProof/>
          <w:sz w:val="28"/>
          <w:szCs w:val="28"/>
        </w:rPr>
        <w:t>Journal of the Academy of Marketing Science, 19</w:t>
      </w:r>
      <w:r w:rsidRPr="009040BC">
        <w:rPr>
          <w:rFonts w:ascii="Times New Roman" w:hAnsi="Times New Roman" w:cs="Times New Roman"/>
          <w:noProof/>
          <w:sz w:val="28"/>
          <w:szCs w:val="28"/>
        </w:rPr>
        <w:t>(1).</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lastRenderedPageBreak/>
        <w:t>Orlitzky, M., Schmidt, F. L., &amp; Rynes, S. L. (2003). Corporate Social and Financial Performance: A Meta-analysis.</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Osborne, J. (2016, October 5). </w:t>
      </w:r>
      <w:r w:rsidRPr="009040BC">
        <w:rPr>
          <w:rFonts w:ascii="Times New Roman" w:hAnsi="Times New Roman" w:cs="Times New Roman"/>
          <w:i/>
          <w:iCs/>
          <w:noProof/>
          <w:sz w:val="28"/>
          <w:szCs w:val="28"/>
        </w:rPr>
        <w:t>Chron.</w:t>
      </w:r>
      <w:r w:rsidRPr="009040BC">
        <w:rPr>
          <w:rFonts w:ascii="Times New Roman" w:hAnsi="Times New Roman" w:cs="Times New Roman"/>
          <w:noProof/>
          <w:sz w:val="28"/>
          <w:szCs w:val="28"/>
        </w:rPr>
        <w:t xml:space="preserve"> Retrieved April 29, 2017, from http://www.chron.com/local/history/economy-business/article/The-rise-and-fall-of-Enron-9712210.php</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Otoritas Jasa Keuangan and International Finance Corporation. (2014). </w:t>
      </w:r>
      <w:r w:rsidRPr="009040BC">
        <w:rPr>
          <w:rFonts w:ascii="Times New Roman" w:hAnsi="Times New Roman" w:cs="Times New Roman"/>
          <w:i/>
          <w:iCs/>
          <w:noProof/>
          <w:color w:val="000000" w:themeColor="text1"/>
          <w:sz w:val="28"/>
          <w:szCs w:val="28"/>
        </w:rPr>
        <w:t xml:space="preserve">The Indonesia Corporate Governance Manual </w:t>
      </w:r>
      <w:r w:rsidRPr="009040BC">
        <w:rPr>
          <w:rFonts w:ascii="Times New Roman" w:hAnsi="Times New Roman" w:cs="Times New Roman"/>
          <w:noProof/>
          <w:color w:val="000000" w:themeColor="text1"/>
          <w:sz w:val="28"/>
          <w:szCs w:val="28"/>
        </w:rPr>
        <w:t>(First ed.). Jakarta.</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Pae, J., &amp; Choi, T. H. (2011). Corporate Governance, Commitment to Business Ethics , and Firm Valuation. </w:t>
      </w:r>
      <w:r w:rsidRPr="009040BC">
        <w:rPr>
          <w:rFonts w:ascii="Times New Roman" w:hAnsi="Times New Roman" w:cs="Times New Roman"/>
          <w:i/>
          <w:iCs/>
          <w:noProof/>
          <w:sz w:val="28"/>
          <w:szCs w:val="28"/>
        </w:rPr>
        <w:t>Journal of business ethics, 100</w:t>
      </w:r>
      <w:r w:rsidRPr="009040BC">
        <w:rPr>
          <w:rFonts w:ascii="Times New Roman" w:hAnsi="Times New Roman" w:cs="Times New Roman"/>
          <w:noProof/>
          <w:sz w:val="28"/>
          <w:szCs w:val="28"/>
        </w:rPr>
        <w:t>(2), 323-348.</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i/>
          <w:iCs/>
          <w:noProof/>
          <w:color w:val="000000" w:themeColor="text1"/>
          <w:sz w:val="28"/>
          <w:szCs w:val="28"/>
        </w:rPr>
        <w:t>PennState Eberly Collage of Science.</w:t>
      </w:r>
      <w:r w:rsidRPr="009040BC">
        <w:rPr>
          <w:rFonts w:ascii="Times New Roman" w:hAnsi="Times New Roman" w:cs="Times New Roman"/>
          <w:noProof/>
          <w:color w:val="000000" w:themeColor="text1"/>
          <w:sz w:val="28"/>
          <w:szCs w:val="28"/>
        </w:rPr>
        <w:t xml:space="preserve"> (n.d.). Retrieved from https://onlinecourses.science.psu.edu/stat501/node/347)</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Peters et al., (2011). How relevant is corporate governance and corporate social responsibility in emerging markets? </w:t>
      </w:r>
      <w:r w:rsidRPr="009040BC">
        <w:rPr>
          <w:rFonts w:ascii="Times New Roman" w:hAnsi="Times New Roman" w:cs="Times New Roman"/>
          <w:i/>
          <w:iCs/>
          <w:noProof/>
          <w:color w:val="000000" w:themeColor="text1"/>
          <w:sz w:val="28"/>
          <w:szCs w:val="28"/>
        </w:rPr>
        <w:t>Emerald Insight, 11</w:t>
      </w:r>
      <w:r w:rsidRPr="009040BC">
        <w:rPr>
          <w:rFonts w:ascii="Times New Roman" w:hAnsi="Times New Roman" w:cs="Times New Roman"/>
          <w:noProof/>
          <w:color w:val="000000" w:themeColor="text1"/>
          <w:sz w:val="28"/>
          <w:szCs w:val="28"/>
        </w:rPr>
        <w:t>(4), 429-445.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Pitt, L., Merwe, R. v., &amp; Berthon, P. (2003). </w:t>
      </w:r>
      <w:r w:rsidRPr="009040BC">
        <w:rPr>
          <w:rFonts w:ascii="Times New Roman" w:hAnsi="Times New Roman" w:cs="Times New Roman"/>
          <w:i/>
          <w:iCs/>
          <w:noProof/>
          <w:color w:val="000000" w:themeColor="text1"/>
          <w:sz w:val="28"/>
          <w:szCs w:val="28"/>
        </w:rPr>
        <w:t>Are Excellent Company Ethical ?</w:t>
      </w:r>
      <w:r w:rsidRPr="009040BC">
        <w:rPr>
          <w:rFonts w:ascii="Times New Roman" w:hAnsi="Times New Roman" w:cs="Times New Roman"/>
          <w:noProof/>
          <w:color w:val="000000" w:themeColor="text1"/>
          <w:sz w:val="28"/>
          <w:szCs w:val="28"/>
        </w:rPr>
        <w:t xml:space="preserve"> (Vol. 5). Corporate Reputation Review.</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Preston, L. E., &amp; O'Bannon, D. P. (1997). The Corporate Social-Financial Performance Relationship: A typology and analysis. 36(4). 419.</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Said, R., Zainuddin, Y. H., &amp; Har, H. (2009). The relationship between corporate social responsibility disclosure and corporate governance characteristics in Malaysian public listed companies. </w:t>
      </w:r>
      <w:r w:rsidRPr="009040BC">
        <w:rPr>
          <w:rFonts w:ascii="Times New Roman" w:hAnsi="Times New Roman" w:cs="Times New Roman"/>
          <w:i/>
          <w:iCs/>
          <w:noProof/>
          <w:sz w:val="28"/>
          <w:szCs w:val="28"/>
        </w:rPr>
        <w:t>SOCIAL RESPONSIBILITY JOURNAL, 5</w:t>
      </w:r>
      <w:r w:rsidRPr="009040BC">
        <w:rPr>
          <w:rFonts w:ascii="Times New Roman" w:hAnsi="Times New Roman" w:cs="Times New Roman"/>
          <w:noProof/>
          <w:sz w:val="28"/>
          <w:szCs w:val="28"/>
        </w:rPr>
        <w:t>(2), 212-226</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Shahid, D. A. (2001, September). Corporate Governance is becoming a global pursuit: what could be done in Egypt? </w:t>
      </w:r>
      <w:r w:rsidRPr="009040BC">
        <w:rPr>
          <w:rFonts w:ascii="Times New Roman" w:hAnsi="Times New Roman" w:cs="Times New Roman"/>
          <w:i/>
          <w:iCs/>
          <w:noProof/>
          <w:sz w:val="28"/>
          <w:szCs w:val="28"/>
        </w:rPr>
        <w:t>Cairo &amp; Alexandria Stock Exchanges Working Paper No. 1</w:t>
      </w:r>
      <w:r w:rsidRPr="009040BC">
        <w:rPr>
          <w:rFonts w:ascii="Times New Roman" w:hAnsi="Times New Roman" w:cs="Times New Roman"/>
          <w:noProof/>
          <w:sz w:val="28"/>
          <w:szCs w:val="28"/>
        </w:rPr>
        <w:t>.</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Shen, P. (2000). The P/E ratio and stock market performance. 23-26.</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Solomon, R. C. (1991). A companion to ethics. </w:t>
      </w:r>
      <w:r w:rsidRPr="009040BC">
        <w:rPr>
          <w:rFonts w:ascii="Times New Roman" w:hAnsi="Times New Roman" w:cs="Times New Roman"/>
          <w:i/>
          <w:iCs/>
          <w:noProof/>
          <w:color w:val="000000" w:themeColor="text1"/>
          <w:sz w:val="28"/>
          <w:szCs w:val="28"/>
        </w:rPr>
        <w:t>Business Ethics</w:t>
      </w:r>
      <w:r w:rsidRPr="009040BC">
        <w:rPr>
          <w:rFonts w:ascii="Times New Roman" w:hAnsi="Times New Roman" w:cs="Times New Roman"/>
          <w:noProof/>
          <w:color w:val="000000" w:themeColor="text1"/>
          <w:sz w:val="28"/>
          <w:szCs w:val="28"/>
        </w:rPr>
        <w:t>, 354-365.</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Sum, V. (2013). Tobin's Q and Stock Market Performance.</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Taysir, E. A., &amp; Pazarcik, Y. (2013). Business ethics, social responsibility and corporate governance: Does the strategic management field really care about these concepts?</w:t>
      </w:r>
      <w:r w:rsidRPr="009040BC">
        <w:rPr>
          <w:rFonts w:ascii="Times New Roman" w:hAnsi="Times New Roman" w:cs="Times New Roman"/>
          <w:color w:val="3F3F3F"/>
          <w:sz w:val="28"/>
          <w:szCs w:val="28"/>
        </w:rPr>
        <w:t xml:space="preserve"> 99. </w:t>
      </w:r>
      <w:r w:rsidRPr="009040BC">
        <w:rPr>
          <w:rFonts w:ascii="Times New Roman" w:hAnsi="Times New Roman" w:cs="Times New Roman"/>
          <w:noProof/>
          <w:color w:val="000000" w:themeColor="text1"/>
          <w:sz w:val="28"/>
          <w:szCs w:val="28"/>
        </w:rPr>
        <w:t>294-303</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lastRenderedPageBreak/>
        <w:t xml:space="preserve">Tsui, J., &amp; Shieh, T. (2002, November). </w:t>
      </w:r>
      <w:r w:rsidRPr="009040BC">
        <w:rPr>
          <w:rFonts w:ascii="Times New Roman" w:hAnsi="Times New Roman" w:cs="Times New Roman"/>
          <w:i/>
          <w:iCs/>
          <w:noProof/>
          <w:sz w:val="28"/>
          <w:szCs w:val="28"/>
        </w:rPr>
        <w:t>oecd.org.</w:t>
      </w:r>
      <w:r w:rsidRPr="009040BC">
        <w:rPr>
          <w:rFonts w:ascii="Times New Roman" w:hAnsi="Times New Roman" w:cs="Times New Roman"/>
          <w:noProof/>
          <w:sz w:val="28"/>
          <w:szCs w:val="28"/>
        </w:rPr>
        <w:t xml:space="preserve"> Retrieved May 12, 2017, from OECD: http://www.oecd.org/corporate/ca/corporategovernanceprinciples/2484773.pdf</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Uddin, M. M., Khan, D. A., &amp; Mohammad, D. D. (2015). Business Ethics Practices and Programs in Bangladesh: An Empirical Analysis. </w:t>
      </w:r>
      <w:r w:rsidRPr="009040BC">
        <w:rPr>
          <w:rFonts w:ascii="Times New Roman" w:hAnsi="Times New Roman" w:cs="Times New Roman"/>
          <w:i/>
          <w:iCs/>
          <w:noProof/>
          <w:sz w:val="28"/>
          <w:szCs w:val="28"/>
        </w:rPr>
        <w:t>International Journal of Business and Technopreneurship, 5</w:t>
      </w:r>
      <w:r w:rsidRPr="009040BC">
        <w:rPr>
          <w:rFonts w:ascii="Times New Roman" w:hAnsi="Times New Roman" w:cs="Times New Roman"/>
          <w:noProof/>
          <w:sz w:val="28"/>
          <w:szCs w:val="28"/>
        </w:rPr>
        <w:t>(3), 307-324.</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United Nations Conference on Trade and Development. (2010). </w:t>
      </w:r>
      <w:r w:rsidRPr="009040BC">
        <w:rPr>
          <w:rFonts w:ascii="Times New Roman" w:hAnsi="Times New Roman" w:cs="Times New Roman"/>
          <w:i/>
          <w:iCs/>
          <w:noProof/>
          <w:sz w:val="28"/>
          <w:szCs w:val="28"/>
        </w:rPr>
        <w:t>unctad.org.</w:t>
      </w:r>
      <w:r w:rsidRPr="009040BC">
        <w:rPr>
          <w:rFonts w:ascii="Times New Roman" w:hAnsi="Times New Roman" w:cs="Times New Roman"/>
          <w:noProof/>
          <w:sz w:val="28"/>
          <w:szCs w:val="28"/>
        </w:rPr>
        <w:t xml:space="preserve"> Retrieved May 10, 2017, from http://unctad.org/en/Docs/diaeed20102_en.pdf</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Vatcheva, K. P., Lee, M., &amp; McCo, J. B. (n.d.). Multicollinearity in Regression Analyses Conducted in Epidemiologic Studies. </w:t>
      </w:r>
      <w:r w:rsidRPr="009040BC">
        <w:rPr>
          <w:rFonts w:ascii="Times New Roman" w:hAnsi="Times New Roman" w:cs="Times New Roman"/>
          <w:i/>
          <w:iCs/>
          <w:noProof/>
          <w:color w:val="000000" w:themeColor="text1"/>
          <w:sz w:val="28"/>
          <w:szCs w:val="28"/>
        </w:rPr>
        <w:t>Epidemiology (Sunnyvale)</w:t>
      </w:r>
      <w:r w:rsidRPr="009040BC">
        <w:rPr>
          <w:rFonts w:ascii="Times New Roman" w:hAnsi="Times New Roman" w:cs="Times New Roman"/>
          <w:noProof/>
          <w:color w:val="000000" w:themeColor="text1"/>
          <w:sz w:val="28"/>
          <w:szCs w:val="28"/>
        </w:rPr>
        <w:t>.</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Velentzas, J., &amp; Broni, G. (2010). Ethical Dimension in The Conduct of Business : Business ethics, Corporate Social Responsibility and the law. The "Ethic in Business" as a Sense of Business Ethics. 795-821.</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Velthouse, B., &amp; Kandogan, Y. (2007). Ethics in Practice: What Are Managers Really Doing? </w:t>
      </w:r>
      <w:r w:rsidRPr="009040BC">
        <w:rPr>
          <w:rFonts w:ascii="Times New Roman" w:hAnsi="Times New Roman" w:cs="Times New Roman"/>
          <w:i/>
          <w:iCs/>
          <w:noProof/>
          <w:sz w:val="28"/>
          <w:szCs w:val="28"/>
        </w:rPr>
        <w:t>Journal of Business Ethics, 70</w:t>
      </w:r>
      <w:r w:rsidRPr="009040BC">
        <w:rPr>
          <w:rFonts w:ascii="Times New Roman" w:hAnsi="Times New Roman" w:cs="Times New Roman"/>
          <w:noProof/>
          <w:sz w:val="28"/>
          <w:szCs w:val="28"/>
        </w:rPr>
        <w:t>(2), 151–163.</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Verschoor, C. (1998). A Study of The Link Between a Corporation's Financial Performance and its Commitment. </w:t>
      </w:r>
      <w:r w:rsidRPr="009040BC">
        <w:rPr>
          <w:rFonts w:ascii="Times New Roman" w:hAnsi="Times New Roman" w:cs="Times New Roman"/>
          <w:i/>
          <w:iCs/>
          <w:noProof/>
          <w:color w:val="000000" w:themeColor="text1"/>
          <w:sz w:val="28"/>
          <w:szCs w:val="28"/>
        </w:rPr>
        <w:t>Journal of Business Ethics</w:t>
      </w:r>
      <w:r w:rsidRPr="009040BC">
        <w:rPr>
          <w:rFonts w:ascii="Times New Roman" w:hAnsi="Times New Roman" w:cs="Times New Roman"/>
          <w:noProof/>
          <w:color w:val="000000" w:themeColor="text1"/>
          <w:sz w:val="28"/>
          <w:szCs w:val="28"/>
        </w:rPr>
        <w:t>, 17(13).1509-1516.</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Vogel, D. (1991). Business Ethics Past and Present.</w:t>
      </w:r>
      <w:r w:rsidRPr="009040BC">
        <w:rPr>
          <w:rFonts w:ascii="Times New Roman" w:hAnsi="Times New Roman" w:cs="Times New Roman"/>
          <w:color w:val="262626"/>
          <w:sz w:val="28"/>
          <w:szCs w:val="28"/>
        </w:rPr>
        <w:t xml:space="preserve"> Public Interest. </w:t>
      </w:r>
      <w:r w:rsidRPr="009040BC">
        <w:rPr>
          <w:rFonts w:ascii="Times New Roman" w:hAnsi="Times New Roman" w:cs="Times New Roman"/>
          <w:noProof/>
          <w:color w:val="000000" w:themeColor="text1"/>
          <w:sz w:val="28"/>
          <w:szCs w:val="28"/>
        </w:rPr>
        <w:t>102. 49-64</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 xml:space="preserve">Wahihdahwati. (2002). Kepemilikan Manajerial dan Agency Conflicts : Analisis Persamaan Simultan Non Linear dari Kepemilikan Manajerial, Penerimaan Risiko, Kebijakan Utang dan Kebijakan Dividen. </w:t>
      </w:r>
      <w:r w:rsidRPr="009040BC">
        <w:rPr>
          <w:rFonts w:ascii="Times New Roman" w:hAnsi="Times New Roman" w:cs="Times New Roman"/>
          <w:i/>
          <w:iCs/>
          <w:noProof/>
          <w:color w:val="000000" w:themeColor="text1"/>
          <w:sz w:val="28"/>
          <w:szCs w:val="28"/>
        </w:rPr>
        <w:t>5</w:t>
      </w:r>
      <w:r w:rsidRPr="009040BC">
        <w:rPr>
          <w:rFonts w:ascii="Times New Roman" w:hAnsi="Times New Roman" w:cs="Times New Roman"/>
          <w:noProof/>
          <w:color w:val="000000" w:themeColor="text1"/>
          <w:sz w:val="28"/>
          <w:szCs w:val="28"/>
        </w:rPr>
        <w:t>, 601-623.</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Williams , G. (n.d.). Some Determinants of the Socially Responsible Investment Decision: A Cross-Country Study. </w:t>
      </w:r>
      <w:r w:rsidRPr="009040BC">
        <w:rPr>
          <w:rFonts w:ascii="Times New Roman" w:hAnsi="Times New Roman" w:cs="Times New Roman"/>
          <w:i/>
          <w:iCs/>
          <w:noProof/>
          <w:sz w:val="28"/>
          <w:szCs w:val="28"/>
        </w:rPr>
        <w:t>8</w:t>
      </w:r>
      <w:r w:rsidRPr="009040BC">
        <w:rPr>
          <w:rFonts w:ascii="Times New Roman" w:hAnsi="Times New Roman" w:cs="Times New Roman"/>
          <w:noProof/>
          <w:sz w:val="28"/>
          <w:szCs w:val="28"/>
        </w:rPr>
        <w:t>(1), 43-57.</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Wolfe, J. (2003). The Tobin Q as A Company Performance Indicator. </w:t>
      </w:r>
      <w:r w:rsidRPr="009040BC">
        <w:rPr>
          <w:rFonts w:ascii="Times New Roman" w:hAnsi="Times New Roman" w:cs="Times New Roman"/>
          <w:i/>
          <w:iCs/>
          <w:noProof/>
          <w:sz w:val="28"/>
          <w:szCs w:val="28"/>
        </w:rPr>
        <w:t>Journal Simulation and Gaming, 36</w:t>
      </w:r>
      <w:r w:rsidRPr="009040BC">
        <w:rPr>
          <w:rFonts w:ascii="Times New Roman" w:hAnsi="Times New Roman" w:cs="Times New Roman"/>
          <w:noProof/>
          <w:sz w:val="28"/>
          <w:szCs w:val="28"/>
        </w:rPr>
        <w:t>(2), 238-249.</w:t>
      </w:r>
    </w:p>
    <w:p w:rsidR="00215F70" w:rsidRPr="009040BC" w:rsidRDefault="00215F70" w:rsidP="00911ED8">
      <w:pPr>
        <w:pStyle w:val="Bibliography"/>
        <w:spacing w:line="360" w:lineRule="auto"/>
        <w:rPr>
          <w:rFonts w:ascii="Times New Roman" w:hAnsi="Times New Roman" w:cs="Times New Roman"/>
          <w:noProof/>
          <w:sz w:val="28"/>
          <w:szCs w:val="28"/>
        </w:rPr>
      </w:pPr>
      <w:r w:rsidRPr="009040BC">
        <w:rPr>
          <w:rFonts w:ascii="Times New Roman" w:hAnsi="Times New Roman" w:cs="Times New Roman"/>
          <w:noProof/>
          <w:sz w:val="28"/>
          <w:szCs w:val="28"/>
        </w:rPr>
        <w:t xml:space="preserve">Wotruba, T. R., Chonko, L. B., &amp; Loe, T. W. (2001). The Impact of Ethics Code Familiarity on Manager Behavior. </w:t>
      </w:r>
      <w:r w:rsidRPr="009040BC">
        <w:rPr>
          <w:rFonts w:ascii="Times New Roman" w:hAnsi="Times New Roman" w:cs="Times New Roman"/>
          <w:i/>
          <w:iCs/>
          <w:noProof/>
          <w:sz w:val="28"/>
          <w:szCs w:val="28"/>
        </w:rPr>
        <w:t>Journal of Business Ethics, 33</w:t>
      </w:r>
      <w:r w:rsidRPr="009040BC">
        <w:rPr>
          <w:rFonts w:ascii="Times New Roman" w:hAnsi="Times New Roman" w:cs="Times New Roman"/>
          <w:noProof/>
          <w:sz w:val="28"/>
          <w:szCs w:val="28"/>
        </w:rPr>
        <w:t>(1), 59–69.</w:t>
      </w:r>
    </w:p>
    <w:p w:rsidR="00215F70" w:rsidRPr="009040BC" w:rsidRDefault="00215F70" w:rsidP="00911ED8">
      <w:pPr>
        <w:pStyle w:val="Bibliography"/>
        <w:spacing w:line="360" w:lineRule="auto"/>
        <w:rPr>
          <w:rFonts w:ascii="Times New Roman" w:hAnsi="Times New Roman" w:cs="Times New Roman"/>
          <w:noProof/>
          <w:color w:val="000000" w:themeColor="text1"/>
          <w:sz w:val="28"/>
          <w:szCs w:val="28"/>
        </w:rPr>
      </w:pPr>
      <w:r w:rsidRPr="009040BC">
        <w:rPr>
          <w:rFonts w:ascii="Times New Roman" w:hAnsi="Times New Roman" w:cs="Times New Roman"/>
          <w:noProof/>
          <w:color w:val="000000" w:themeColor="text1"/>
          <w:sz w:val="28"/>
          <w:szCs w:val="28"/>
        </w:rPr>
        <w:t>Wright, M., Buck, T., &amp; Filatotchev, I. (2002). Post–Privatization Effects of Management and Employee Buy–outs.</w:t>
      </w:r>
    </w:p>
    <w:p w:rsidR="00004486" w:rsidRPr="009040BC" w:rsidRDefault="00004486" w:rsidP="00911ED8">
      <w:pPr>
        <w:widowControl w:val="0"/>
        <w:autoSpaceDE w:val="0"/>
        <w:autoSpaceDN w:val="0"/>
        <w:adjustRightInd w:val="0"/>
        <w:spacing w:after="240" w:line="360" w:lineRule="auto"/>
        <w:rPr>
          <w:color w:val="000000" w:themeColor="text1"/>
          <w:sz w:val="28"/>
          <w:szCs w:val="28"/>
        </w:rPr>
      </w:pPr>
    </w:p>
    <w:sectPr w:rsidR="00004486" w:rsidRPr="009040BC" w:rsidSect="009040BC">
      <w:pgSz w:w="11900" w:h="16840"/>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991" w:rsidRDefault="00093991">
      <w:r>
        <w:separator/>
      </w:r>
    </w:p>
  </w:endnote>
  <w:endnote w:type="continuationSeparator" w:id="1">
    <w:p w:rsidR="00093991" w:rsidRDefault="000939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auto"/>
    <w:pitch w:val="variable"/>
    <w:sig w:usb0="A00002FF" w:usb1="7800205A" w:usb2="14600000" w:usb3="00000000" w:csb0="00000193" w:csb1="00000000"/>
  </w:font>
  <w:font w:name="Calibri">
    <w:panose1 w:val="020F0502020204030204"/>
    <w:charset w:val="00"/>
    <w:family w:val="swiss"/>
    <w:pitch w:val="variable"/>
    <w:sig w:usb0="E10002FF" w:usb1="4000ACFF" w:usb2="00000009" w:usb3="00000000" w:csb0="0000019F" w:csb1="00000000"/>
  </w:font>
  <w:font w:name="Calibri Light">
    <w:charset w:val="00"/>
    <w:family w:val="auto"/>
    <w:pitch w:val="variable"/>
    <w:sig w:usb0="A00002EF" w:usb1="4000207B" w:usb2="00000000"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991" w:rsidRDefault="00093991">
      <w:r>
        <w:separator/>
      </w:r>
    </w:p>
  </w:footnote>
  <w:footnote w:type="continuationSeparator" w:id="1">
    <w:p w:rsidR="00093991" w:rsidRDefault="000939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8F3346"/>
    <w:multiLevelType w:val="hybridMultilevel"/>
    <w:tmpl w:val="034CE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C2590"/>
    <w:multiLevelType w:val="multilevel"/>
    <w:tmpl w:val="C6F2AA6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602341E"/>
    <w:multiLevelType w:val="hybridMultilevel"/>
    <w:tmpl w:val="826CEE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7475709"/>
    <w:multiLevelType w:val="multilevel"/>
    <w:tmpl w:val="63CE6B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8A4B24"/>
    <w:multiLevelType w:val="hybridMultilevel"/>
    <w:tmpl w:val="DC2634B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BECC112">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115AF1"/>
    <w:multiLevelType w:val="hybridMultilevel"/>
    <w:tmpl w:val="EB40A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283A2D"/>
    <w:multiLevelType w:val="hybridMultilevel"/>
    <w:tmpl w:val="054EDC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BECC112">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C693953"/>
    <w:multiLevelType w:val="multilevel"/>
    <w:tmpl w:val="0F78ECE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96E44EB"/>
    <w:multiLevelType w:val="multilevel"/>
    <w:tmpl w:val="377CE4F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ascii="Palatino" w:hAnsi="Palatino" w:hint="default"/>
        <w:sz w:val="24"/>
        <w:szCs w:val="24"/>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B7B732C"/>
    <w:multiLevelType w:val="multilevel"/>
    <w:tmpl w:val="C80AC0C0"/>
    <w:lvl w:ilvl="0">
      <w:start w:val="1"/>
      <w:numFmt w:val="decimal"/>
      <w:lvlText w:val="%1."/>
      <w:lvlJc w:val="left"/>
      <w:pPr>
        <w:ind w:left="720" w:hanging="360"/>
      </w:pPr>
      <w:rPr>
        <w:rFonts w:hint="default"/>
      </w:rPr>
    </w:lvl>
    <w:lvl w:ilvl="1">
      <w:start w:val="6"/>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596476"/>
    <w:multiLevelType w:val="hybridMultilevel"/>
    <w:tmpl w:val="A5BC9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4D492B"/>
    <w:multiLevelType w:val="multilevel"/>
    <w:tmpl w:val="576AE484"/>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E8E3F01"/>
    <w:multiLevelType w:val="hybridMultilevel"/>
    <w:tmpl w:val="36B64A4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9F5C66"/>
    <w:multiLevelType w:val="hybridMultilevel"/>
    <w:tmpl w:val="A5BC9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6383D"/>
    <w:multiLevelType w:val="hybridMultilevel"/>
    <w:tmpl w:val="C7D235E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D94342"/>
    <w:multiLevelType w:val="multilevel"/>
    <w:tmpl w:val="1F345BB8"/>
    <w:lvl w:ilvl="0">
      <w:start w:val="1"/>
      <w:numFmt w:val="decimal"/>
      <w:lvlText w:val="%1."/>
      <w:lvlJc w:val="left"/>
      <w:pPr>
        <w:ind w:left="720" w:hanging="360"/>
      </w:pPr>
      <w:rPr>
        <w:rFonts w:hint="default"/>
      </w:rPr>
    </w:lvl>
    <w:lvl w:ilvl="1">
      <w:start w:val="4"/>
      <w:numFmt w:val="decimal"/>
      <w:isLgl/>
      <w:lvlText w:val="%1.%2"/>
      <w:lvlJc w:val="left"/>
      <w:pPr>
        <w:ind w:left="860" w:hanging="500"/>
      </w:pPr>
      <w:rPr>
        <w:rFonts w:eastAsiaTheme="minorEastAsia" w:cs="Times New Roman" w:hint="default"/>
      </w:rPr>
    </w:lvl>
    <w:lvl w:ilvl="2">
      <w:start w:val="1"/>
      <w:numFmt w:val="decimal"/>
      <w:isLgl/>
      <w:lvlText w:val="%1.%2.%3"/>
      <w:lvlJc w:val="left"/>
      <w:pPr>
        <w:ind w:left="1080" w:hanging="720"/>
      </w:pPr>
      <w:rPr>
        <w:rFonts w:eastAsiaTheme="minorEastAsia" w:cs="Times New Roman" w:hint="default"/>
      </w:rPr>
    </w:lvl>
    <w:lvl w:ilvl="3">
      <w:start w:val="1"/>
      <w:numFmt w:val="decimal"/>
      <w:isLgl/>
      <w:lvlText w:val="%1.%2.%3.%4"/>
      <w:lvlJc w:val="left"/>
      <w:pPr>
        <w:ind w:left="1080" w:hanging="720"/>
      </w:pPr>
      <w:rPr>
        <w:rFonts w:eastAsiaTheme="minorEastAsia" w:cs="Times New Roman" w:hint="default"/>
      </w:rPr>
    </w:lvl>
    <w:lvl w:ilvl="4">
      <w:start w:val="1"/>
      <w:numFmt w:val="decimal"/>
      <w:isLgl/>
      <w:lvlText w:val="%1.%2.%3.%4.%5"/>
      <w:lvlJc w:val="left"/>
      <w:pPr>
        <w:ind w:left="1440" w:hanging="1080"/>
      </w:pPr>
      <w:rPr>
        <w:rFonts w:eastAsiaTheme="minorEastAsia" w:cs="Times New Roman" w:hint="default"/>
      </w:rPr>
    </w:lvl>
    <w:lvl w:ilvl="5">
      <w:start w:val="1"/>
      <w:numFmt w:val="decimal"/>
      <w:isLgl/>
      <w:lvlText w:val="%1.%2.%3.%4.%5.%6"/>
      <w:lvlJc w:val="left"/>
      <w:pPr>
        <w:ind w:left="1440" w:hanging="1080"/>
      </w:pPr>
      <w:rPr>
        <w:rFonts w:eastAsiaTheme="minorEastAsia" w:cs="Times New Roman" w:hint="default"/>
      </w:rPr>
    </w:lvl>
    <w:lvl w:ilvl="6">
      <w:start w:val="1"/>
      <w:numFmt w:val="decimal"/>
      <w:isLgl/>
      <w:lvlText w:val="%1.%2.%3.%4.%5.%6.%7"/>
      <w:lvlJc w:val="left"/>
      <w:pPr>
        <w:ind w:left="1800" w:hanging="1440"/>
      </w:pPr>
      <w:rPr>
        <w:rFonts w:eastAsiaTheme="minorEastAsia" w:cs="Times New Roman" w:hint="default"/>
      </w:rPr>
    </w:lvl>
    <w:lvl w:ilvl="7">
      <w:start w:val="1"/>
      <w:numFmt w:val="decimal"/>
      <w:isLgl/>
      <w:lvlText w:val="%1.%2.%3.%4.%5.%6.%7.%8"/>
      <w:lvlJc w:val="left"/>
      <w:pPr>
        <w:ind w:left="1800" w:hanging="1440"/>
      </w:pPr>
      <w:rPr>
        <w:rFonts w:eastAsiaTheme="minorEastAsia" w:cs="Times New Roman" w:hint="default"/>
      </w:rPr>
    </w:lvl>
    <w:lvl w:ilvl="8">
      <w:start w:val="1"/>
      <w:numFmt w:val="decimal"/>
      <w:isLgl/>
      <w:lvlText w:val="%1.%2.%3.%4.%5.%6.%7.%8.%9"/>
      <w:lvlJc w:val="left"/>
      <w:pPr>
        <w:ind w:left="2160" w:hanging="1800"/>
      </w:pPr>
      <w:rPr>
        <w:rFonts w:eastAsiaTheme="minorEastAsia" w:cs="Times New Roman" w:hint="default"/>
      </w:rPr>
    </w:lvl>
  </w:abstractNum>
  <w:abstractNum w:abstractNumId="17">
    <w:nsid w:val="45576911"/>
    <w:multiLevelType w:val="multilevel"/>
    <w:tmpl w:val="61E89E5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7652D80"/>
    <w:multiLevelType w:val="hybridMultilevel"/>
    <w:tmpl w:val="69B0EEB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BECC112">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8174E5E"/>
    <w:multiLevelType w:val="multilevel"/>
    <w:tmpl w:val="241A65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C825390"/>
    <w:multiLevelType w:val="hybridMultilevel"/>
    <w:tmpl w:val="74822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C6133A"/>
    <w:multiLevelType w:val="multilevel"/>
    <w:tmpl w:val="8424E91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CFC1FC0"/>
    <w:multiLevelType w:val="hybridMultilevel"/>
    <w:tmpl w:val="44328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71590"/>
    <w:multiLevelType w:val="multilevel"/>
    <w:tmpl w:val="F6248F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4F75009"/>
    <w:multiLevelType w:val="multilevel"/>
    <w:tmpl w:val="61E89E5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56C87549"/>
    <w:multiLevelType w:val="multilevel"/>
    <w:tmpl w:val="241A65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601F4A6A"/>
    <w:multiLevelType w:val="hybridMultilevel"/>
    <w:tmpl w:val="07F6A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133DD6"/>
    <w:multiLevelType w:val="hybridMultilevel"/>
    <w:tmpl w:val="F6DE34A8"/>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BECC11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253AFF"/>
    <w:multiLevelType w:val="multilevel"/>
    <w:tmpl w:val="C80AC0C0"/>
    <w:lvl w:ilvl="0">
      <w:start w:val="1"/>
      <w:numFmt w:val="decimal"/>
      <w:lvlText w:val="%1."/>
      <w:lvlJc w:val="left"/>
      <w:pPr>
        <w:ind w:left="720" w:hanging="360"/>
      </w:pPr>
      <w:rPr>
        <w:rFonts w:hint="default"/>
      </w:rPr>
    </w:lvl>
    <w:lvl w:ilvl="1">
      <w:start w:val="6"/>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572241D"/>
    <w:multiLevelType w:val="multilevel"/>
    <w:tmpl w:val="A5BC94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BAF5D54"/>
    <w:multiLevelType w:val="hybridMultilevel"/>
    <w:tmpl w:val="0628AC8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BECC11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515CD0"/>
    <w:multiLevelType w:val="hybridMultilevel"/>
    <w:tmpl w:val="3CB0B8CC"/>
    <w:lvl w:ilvl="0" w:tplc="478C51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7C1FCA"/>
    <w:multiLevelType w:val="hybridMultilevel"/>
    <w:tmpl w:val="976CB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A83B95"/>
    <w:multiLevelType w:val="hybridMultilevel"/>
    <w:tmpl w:val="4F26BE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898319C"/>
    <w:multiLevelType w:val="multilevel"/>
    <w:tmpl w:val="F06637AC"/>
    <w:lvl w:ilvl="0">
      <w:start w:val="1"/>
      <w:numFmt w:val="decimal"/>
      <w:lvlText w:val="%1."/>
      <w:lvlJc w:val="left"/>
      <w:pPr>
        <w:ind w:left="720" w:hanging="360"/>
      </w:pPr>
      <w:rPr>
        <w:rFonts w:hint="default"/>
      </w:r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5">
    <w:nsid w:val="7D7C4C1F"/>
    <w:multiLevelType w:val="multilevel"/>
    <w:tmpl w:val="61E89E5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3"/>
  </w:num>
  <w:num w:numId="3">
    <w:abstractNumId w:val="18"/>
  </w:num>
  <w:num w:numId="4">
    <w:abstractNumId w:val="5"/>
  </w:num>
  <w:num w:numId="5">
    <w:abstractNumId w:val="26"/>
  </w:num>
  <w:num w:numId="6">
    <w:abstractNumId w:val="34"/>
  </w:num>
  <w:num w:numId="7">
    <w:abstractNumId w:val="12"/>
  </w:num>
  <w:num w:numId="8">
    <w:abstractNumId w:val="8"/>
  </w:num>
  <w:num w:numId="9">
    <w:abstractNumId w:val="21"/>
  </w:num>
  <w:num w:numId="10">
    <w:abstractNumId w:val="20"/>
  </w:num>
  <w:num w:numId="11">
    <w:abstractNumId w:val="9"/>
  </w:num>
  <w:num w:numId="12">
    <w:abstractNumId w:val="14"/>
  </w:num>
  <w:num w:numId="13">
    <w:abstractNumId w:val="27"/>
  </w:num>
  <w:num w:numId="14">
    <w:abstractNumId w:val="23"/>
  </w:num>
  <w:num w:numId="15">
    <w:abstractNumId w:val="32"/>
  </w:num>
  <w:num w:numId="16">
    <w:abstractNumId w:val="30"/>
  </w:num>
  <w:num w:numId="17">
    <w:abstractNumId w:val="33"/>
  </w:num>
  <w:num w:numId="18">
    <w:abstractNumId w:val="25"/>
  </w:num>
  <w:num w:numId="19">
    <w:abstractNumId w:val="24"/>
  </w:num>
  <w:num w:numId="20">
    <w:abstractNumId w:val="10"/>
  </w:num>
  <w:num w:numId="21">
    <w:abstractNumId w:val="31"/>
  </w:num>
  <w:num w:numId="22">
    <w:abstractNumId w:val="22"/>
  </w:num>
  <w:num w:numId="23">
    <w:abstractNumId w:val="15"/>
  </w:num>
  <w:num w:numId="24">
    <w:abstractNumId w:val="13"/>
  </w:num>
  <w:num w:numId="25">
    <w:abstractNumId w:val="6"/>
  </w:num>
  <w:num w:numId="26">
    <w:abstractNumId w:val="2"/>
  </w:num>
  <w:num w:numId="27">
    <w:abstractNumId w:val="16"/>
  </w:num>
  <w:num w:numId="28">
    <w:abstractNumId w:val="4"/>
  </w:num>
  <w:num w:numId="29">
    <w:abstractNumId w:val="35"/>
  </w:num>
  <w:num w:numId="30">
    <w:abstractNumId w:val="1"/>
  </w:num>
  <w:num w:numId="31">
    <w:abstractNumId w:val="0"/>
  </w:num>
  <w:num w:numId="32">
    <w:abstractNumId w:val="11"/>
  </w:num>
  <w:num w:numId="33">
    <w:abstractNumId w:val="19"/>
  </w:num>
  <w:num w:numId="34">
    <w:abstractNumId w:val="17"/>
  </w:num>
  <w:num w:numId="35">
    <w:abstractNumId w:val="28"/>
  </w:num>
  <w:num w:numId="36">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hideSpellingErrors/>
  <w:hideGrammaticalErrors/>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TM1MTQwN7AwMjQ0MLJQ0lEKTi0uzszPAykwrAUAvmZzFSwAAAA="/>
  </w:docVars>
  <w:rsids>
    <w:rsidRoot w:val="00971B70"/>
    <w:rsid w:val="00004486"/>
    <w:rsid w:val="000923E5"/>
    <w:rsid w:val="00093991"/>
    <w:rsid w:val="00096D46"/>
    <w:rsid w:val="000A4FC8"/>
    <w:rsid w:val="00133851"/>
    <w:rsid w:val="001928A8"/>
    <w:rsid w:val="001A4CFB"/>
    <w:rsid w:val="001C761E"/>
    <w:rsid w:val="001F35A2"/>
    <w:rsid w:val="00214700"/>
    <w:rsid w:val="00215F70"/>
    <w:rsid w:val="0031495E"/>
    <w:rsid w:val="003258D8"/>
    <w:rsid w:val="00327FA5"/>
    <w:rsid w:val="0039549C"/>
    <w:rsid w:val="00396C0B"/>
    <w:rsid w:val="003A0D41"/>
    <w:rsid w:val="003E4939"/>
    <w:rsid w:val="003E65F8"/>
    <w:rsid w:val="003F3ADF"/>
    <w:rsid w:val="004411C9"/>
    <w:rsid w:val="004805CB"/>
    <w:rsid w:val="004870F1"/>
    <w:rsid w:val="00501837"/>
    <w:rsid w:val="005A14CD"/>
    <w:rsid w:val="006245C3"/>
    <w:rsid w:val="006252B6"/>
    <w:rsid w:val="00660227"/>
    <w:rsid w:val="00683074"/>
    <w:rsid w:val="006A78E0"/>
    <w:rsid w:val="006B46A0"/>
    <w:rsid w:val="006C7C23"/>
    <w:rsid w:val="006F08B8"/>
    <w:rsid w:val="0089236C"/>
    <w:rsid w:val="009040BC"/>
    <w:rsid w:val="00904C7F"/>
    <w:rsid w:val="00911ED8"/>
    <w:rsid w:val="00940500"/>
    <w:rsid w:val="00942184"/>
    <w:rsid w:val="00971B70"/>
    <w:rsid w:val="009B47C1"/>
    <w:rsid w:val="009C3CE5"/>
    <w:rsid w:val="00A132A5"/>
    <w:rsid w:val="00AB1528"/>
    <w:rsid w:val="00AD2353"/>
    <w:rsid w:val="00B82443"/>
    <w:rsid w:val="00B87152"/>
    <w:rsid w:val="00BB170A"/>
    <w:rsid w:val="00BC0DA3"/>
    <w:rsid w:val="00BC1950"/>
    <w:rsid w:val="00C2771E"/>
    <w:rsid w:val="00CD66B0"/>
    <w:rsid w:val="00D011B7"/>
    <w:rsid w:val="00D4503C"/>
    <w:rsid w:val="00D679E4"/>
    <w:rsid w:val="00D7035C"/>
    <w:rsid w:val="00DD509F"/>
    <w:rsid w:val="00E96FCE"/>
    <w:rsid w:val="00E9798F"/>
    <w:rsid w:val="00EF14CE"/>
    <w:rsid w:val="00F03E62"/>
    <w:rsid w:val="00F6487A"/>
    <w:rsid w:val="00F664E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B70"/>
    <w:rPr>
      <w:rFonts w:ascii="Times New Roman" w:eastAsia="Times New Roman" w:hAnsi="Times New Roman" w:cs="Times New Roman"/>
    </w:rPr>
  </w:style>
  <w:style w:type="paragraph" w:styleId="Heading1">
    <w:name w:val="heading 1"/>
    <w:basedOn w:val="Normal"/>
    <w:next w:val="Normal"/>
    <w:link w:val="Heading1Char"/>
    <w:uiPriority w:val="9"/>
    <w:qFormat/>
    <w:rsid w:val="00396C0B"/>
    <w:pPr>
      <w:keepNext/>
      <w:keepLines/>
      <w:spacing w:before="240"/>
      <w:outlineLvl w:val="0"/>
    </w:pPr>
    <w:rPr>
      <w:rFonts w:ascii="Palatino" w:eastAsiaTheme="majorEastAsia" w:hAnsi="Palatino" w:cstheme="majorBidi"/>
      <w:color w:val="000000" w:themeColor="text1"/>
      <w:sz w:val="32"/>
      <w:szCs w:val="32"/>
    </w:rPr>
  </w:style>
  <w:style w:type="paragraph" w:styleId="Heading2">
    <w:name w:val="heading 2"/>
    <w:basedOn w:val="Normal"/>
    <w:next w:val="Normal"/>
    <w:link w:val="Heading2Char"/>
    <w:uiPriority w:val="9"/>
    <w:unhideWhenUsed/>
    <w:qFormat/>
    <w:rsid w:val="00396C0B"/>
    <w:pPr>
      <w:keepNext/>
      <w:keepLines/>
      <w:spacing w:before="100" w:beforeAutospacing="1" w:after="100" w:afterAutospacing="1" w:line="360" w:lineRule="auto"/>
      <w:ind w:left="576" w:hanging="576"/>
      <w:contextualSpacing/>
      <w:jc w:val="both"/>
      <w:outlineLvl w:val="1"/>
    </w:pPr>
    <w:rPr>
      <w:rFonts w:ascii="Palatino" w:eastAsiaTheme="majorEastAsia" w:hAnsi="Palatino" w:cstheme="majorBidi"/>
      <w:b/>
      <w:color w:val="000000" w:themeColor="text1"/>
    </w:rPr>
  </w:style>
  <w:style w:type="paragraph" w:styleId="Heading3">
    <w:name w:val="heading 3"/>
    <w:basedOn w:val="Normal"/>
    <w:next w:val="Normal"/>
    <w:link w:val="Heading3Char"/>
    <w:uiPriority w:val="9"/>
    <w:unhideWhenUsed/>
    <w:qFormat/>
    <w:rsid w:val="00396C0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00448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71B70"/>
    <w:pPr>
      <w:spacing w:after="120" w:line="480" w:lineRule="auto"/>
    </w:pPr>
  </w:style>
  <w:style w:type="character" w:customStyle="1" w:styleId="BodyText2Char">
    <w:name w:val="Body Text 2 Char"/>
    <w:basedOn w:val="DefaultParagraphFont"/>
    <w:link w:val="BodyText2"/>
    <w:rsid w:val="00971B70"/>
    <w:rPr>
      <w:rFonts w:ascii="Times New Roman" w:eastAsia="Times New Roman" w:hAnsi="Times New Roman" w:cs="Times New Roman"/>
    </w:rPr>
  </w:style>
  <w:style w:type="paragraph" w:customStyle="1" w:styleId="Abstracttext">
    <w:name w:val="Abstract text"/>
    <w:basedOn w:val="Normal"/>
    <w:rsid w:val="00971B70"/>
    <w:pPr>
      <w:spacing w:after="200"/>
      <w:jc w:val="both"/>
    </w:pPr>
    <w:rPr>
      <w:i/>
      <w:sz w:val="20"/>
      <w:szCs w:val="20"/>
    </w:rPr>
  </w:style>
  <w:style w:type="paragraph" w:customStyle="1" w:styleId="Normal1">
    <w:name w:val="Normal1"/>
    <w:rsid w:val="00971B70"/>
    <w:pPr>
      <w:widowControl w:val="0"/>
    </w:pPr>
    <w:rPr>
      <w:rFonts w:ascii="Calibri" w:eastAsia="Calibri" w:hAnsi="Calibri" w:cs="Calibri"/>
      <w:color w:val="000000"/>
    </w:rPr>
  </w:style>
  <w:style w:type="paragraph" w:styleId="ListParagraph">
    <w:name w:val="List Paragraph"/>
    <w:basedOn w:val="Normal"/>
    <w:uiPriority w:val="34"/>
    <w:qFormat/>
    <w:rsid w:val="00904C7F"/>
    <w:pPr>
      <w:spacing w:after="160" w:line="259" w:lineRule="auto"/>
      <w:ind w:left="720"/>
      <w:contextualSpacing/>
    </w:pPr>
    <w:rPr>
      <w:rFonts w:asciiTheme="minorHAnsi" w:eastAsiaTheme="minorHAnsi" w:hAnsiTheme="minorHAnsi" w:cstheme="minorBidi"/>
      <w:sz w:val="22"/>
      <w:szCs w:val="22"/>
    </w:rPr>
  </w:style>
  <w:style w:type="character" w:customStyle="1" w:styleId="Heading4Char">
    <w:name w:val="Heading 4 Char"/>
    <w:basedOn w:val="DefaultParagraphFont"/>
    <w:link w:val="Heading4"/>
    <w:uiPriority w:val="9"/>
    <w:rsid w:val="00004486"/>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396C0B"/>
    <w:pPr>
      <w:spacing w:after="200"/>
    </w:pPr>
    <w:rPr>
      <w:rFonts w:asciiTheme="minorHAnsi" w:eastAsiaTheme="minorHAnsi" w:hAnsiTheme="minorHAnsi" w:cstheme="minorBidi"/>
      <w:i/>
      <w:iCs/>
      <w:color w:val="44546A" w:themeColor="text2"/>
      <w:sz w:val="18"/>
      <w:szCs w:val="18"/>
    </w:rPr>
  </w:style>
  <w:style w:type="character" w:customStyle="1" w:styleId="Heading1Char">
    <w:name w:val="Heading 1 Char"/>
    <w:basedOn w:val="DefaultParagraphFont"/>
    <w:link w:val="Heading1"/>
    <w:uiPriority w:val="9"/>
    <w:rsid w:val="00396C0B"/>
    <w:rPr>
      <w:rFonts w:ascii="Palatino" w:eastAsiaTheme="majorEastAsia" w:hAnsi="Palatino" w:cstheme="majorBidi"/>
      <w:color w:val="000000" w:themeColor="text1"/>
      <w:sz w:val="32"/>
      <w:szCs w:val="32"/>
    </w:rPr>
  </w:style>
  <w:style w:type="character" w:customStyle="1" w:styleId="Heading2Char">
    <w:name w:val="Heading 2 Char"/>
    <w:basedOn w:val="DefaultParagraphFont"/>
    <w:link w:val="Heading2"/>
    <w:uiPriority w:val="9"/>
    <w:rsid w:val="00396C0B"/>
    <w:rPr>
      <w:rFonts w:ascii="Palatino" w:eastAsiaTheme="majorEastAsia" w:hAnsi="Palatino" w:cstheme="majorBidi"/>
      <w:b/>
      <w:color w:val="000000" w:themeColor="text1"/>
    </w:rPr>
  </w:style>
  <w:style w:type="character" w:customStyle="1" w:styleId="Heading3Char">
    <w:name w:val="Heading 3 Char"/>
    <w:basedOn w:val="DefaultParagraphFont"/>
    <w:link w:val="Heading3"/>
    <w:uiPriority w:val="9"/>
    <w:rsid w:val="00396C0B"/>
    <w:rPr>
      <w:rFonts w:asciiTheme="majorHAnsi" w:eastAsiaTheme="majorEastAsia" w:hAnsiTheme="majorHAnsi" w:cstheme="majorBidi"/>
      <w:color w:val="1F4D78" w:themeColor="accent1" w:themeShade="7F"/>
    </w:rPr>
  </w:style>
  <w:style w:type="paragraph" w:styleId="NormalWeb">
    <w:name w:val="Normal (Web)"/>
    <w:basedOn w:val="Normal"/>
    <w:uiPriority w:val="99"/>
    <w:unhideWhenUsed/>
    <w:rsid w:val="00396C0B"/>
    <w:rPr>
      <w:rFonts w:eastAsiaTheme="minorHAnsi"/>
    </w:rPr>
  </w:style>
  <w:style w:type="character" w:styleId="CommentReference">
    <w:name w:val="annotation reference"/>
    <w:basedOn w:val="DefaultParagraphFont"/>
    <w:uiPriority w:val="99"/>
    <w:semiHidden/>
    <w:unhideWhenUsed/>
    <w:rsid w:val="00396C0B"/>
    <w:rPr>
      <w:sz w:val="18"/>
      <w:szCs w:val="18"/>
    </w:rPr>
  </w:style>
  <w:style w:type="paragraph" w:styleId="CommentText">
    <w:name w:val="annotation text"/>
    <w:basedOn w:val="Normal"/>
    <w:link w:val="CommentTextChar"/>
    <w:uiPriority w:val="99"/>
    <w:semiHidden/>
    <w:unhideWhenUsed/>
    <w:rsid w:val="00396C0B"/>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396C0B"/>
  </w:style>
  <w:style w:type="paragraph" w:styleId="BalloonText">
    <w:name w:val="Balloon Text"/>
    <w:basedOn w:val="Normal"/>
    <w:link w:val="BalloonTextChar"/>
    <w:uiPriority w:val="99"/>
    <w:semiHidden/>
    <w:unhideWhenUsed/>
    <w:rsid w:val="00396C0B"/>
    <w:rPr>
      <w:rFonts w:eastAsiaTheme="minorHAnsi"/>
      <w:sz w:val="18"/>
      <w:szCs w:val="18"/>
    </w:rPr>
  </w:style>
  <w:style w:type="character" w:customStyle="1" w:styleId="BalloonTextChar">
    <w:name w:val="Balloon Text Char"/>
    <w:basedOn w:val="DefaultParagraphFont"/>
    <w:link w:val="BalloonText"/>
    <w:uiPriority w:val="99"/>
    <w:semiHidden/>
    <w:rsid w:val="00396C0B"/>
    <w:rPr>
      <w:rFonts w:ascii="Times New Roman" w:hAnsi="Times New Roman" w:cs="Times New Roman"/>
      <w:sz w:val="18"/>
      <w:szCs w:val="18"/>
    </w:rPr>
  </w:style>
  <w:style w:type="character" w:styleId="PlaceholderText">
    <w:name w:val="Placeholder Text"/>
    <w:basedOn w:val="DefaultParagraphFont"/>
    <w:uiPriority w:val="99"/>
    <w:semiHidden/>
    <w:rsid w:val="00396C0B"/>
    <w:rPr>
      <w:color w:val="808080"/>
    </w:rPr>
  </w:style>
  <w:style w:type="character" w:styleId="Hyperlink">
    <w:name w:val="Hyperlink"/>
    <w:basedOn w:val="DefaultParagraphFont"/>
    <w:uiPriority w:val="99"/>
    <w:unhideWhenUsed/>
    <w:rsid w:val="00396C0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396C0B"/>
    <w:rPr>
      <w:b/>
      <w:bCs/>
      <w:sz w:val="20"/>
      <w:szCs w:val="20"/>
    </w:rPr>
  </w:style>
  <w:style w:type="character" w:customStyle="1" w:styleId="CommentSubjectChar">
    <w:name w:val="Comment Subject Char"/>
    <w:basedOn w:val="CommentTextChar"/>
    <w:link w:val="CommentSubject"/>
    <w:uiPriority w:val="99"/>
    <w:semiHidden/>
    <w:rsid w:val="00396C0B"/>
    <w:rPr>
      <w:b/>
      <w:bCs/>
      <w:sz w:val="20"/>
      <w:szCs w:val="20"/>
    </w:rPr>
  </w:style>
  <w:style w:type="paragraph" w:styleId="TOCHeading">
    <w:name w:val="TOC Heading"/>
    <w:basedOn w:val="Heading1"/>
    <w:next w:val="Normal"/>
    <w:uiPriority w:val="39"/>
    <w:unhideWhenUsed/>
    <w:qFormat/>
    <w:rsid w:val="00396C0B"/>
    <w:pPr>
      <w:spacing w:before="480" w:line="276" w:lineRule="auto"/>
      <w:outlineLvl w:val="9"/>
    </w:pPr>
    <w:rPr>
      <w:rFonts w:asciiTheme="majorHAnsi" w:hAnsiTheme="majorHAnsi"/>
      <w:b/>
      <w:bCs/>
      <w:color w:val="2E74B5" w:themeColor="accent1" w:themeShade="BF"/>
      <w:sz w:val="28"/>
      <w:szCs w:val="28"/>
    </w:rPr>
  </w:style>
  <w:style w:type="paragraph" w:styleId="TOC1">
    <w:name w:val="toc 1"/>
    <w:basedOn w:val="Normal"/>
    <w:next w:val="Normal"/>
    <w:autoRedefine/>
    <w:uiPriority w:val="39"/>
    <w:unhideWhenUsed/>
    <w:rsid w:val="00396C0B"/>
    <w:pPr>
      <w:spacing w:before="120"/>
    </w:pPr>
    <w:rPr>
      <w:rFonts w:asciiTheme="majorHAnsi" w:eastAsiaTheme="minorHAnsi" w:hAnsiTheme="majorHAnsi" w:cstheme="minorBidi"/>
      <w:b/>
      <w:bCs/>
      <w:color w:val="548DD4"/>
    </w:rPr>
  </w:style>
  <w:style w:type="paragraph" w:styleId="TOC2">
    <w:name w:val="toc 2"/>
    <w:basedOn w:val="Normal"/>
    <w:next w:val="Normal"/>
    <w:autoRedefine/>
    <w:uiPriority w:val="39"/>
    <w:unhideWhenUsed/>
    <w:rsid w:val="00396C0B"/>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396C0B"/>
    <w:pPr>
      <w:ind w:left="240"/>
    </w:pPr>
    <w:rPr>
      <w:rFonts w:asciiTheme="minorHAnsi" w:eastAsiaTheme="minorHAnsi" w:hAnsiTheme="minorHAnsi" w:cstheme="minorBidi"/>
      <w:i/>
      <w:iCs/>
      <w:sz w:val="22"/>
      <w:szCs w:val="22"/>
    </w:rPr>
  </w:style>
  <w:style w:type="paragraph" w:styleId="TOC4">
    <w:name w:val="toc 4"/>
    <w:basedOn w:val="Normal"/>
    <w:next w:val="Normal"/>
    <w:autoRedefine/>
    <w:uiPriority w:val="39"/>
    <w:semiHidden/>
    <w:unhideWhenUsed/>
    <w:rsid w:val="00396C0B"/>
    <w:pPr>
      <w:pBdr>
        <w:between w:val="double" w:sz="6" w:space="0" w:color="auto"/>
      </w:pBdr>
      <w:ind w:left="480"/>
    </w:pPr>
    <w:rPr>
      <w:rFonts w:asciiTheme="minorHAnsi" w:eastAsiaTheme="minorHAnsi" w:hAnsiTheme="minorHAnsi" w:cstheme="minorBidi"/>
      <w:sz w:val="20"/>
      <w:szCs w:val="20"/>
    </w:rPr>
  </w:style>
  <w:style w:type="paragraph" w:styleId="TOC5">
    <w:name w:val="toc 5"/>
    <w:basedOn w:val="Normal"/>
    <w:next w:val="Normal"/>
    <w:autoRedefine/>
    <w:uiPriority w:val="39"/>
    <w:semiHidden/>
    <w:unhideWhenUsed/>
    <w:rsid w:val="00396C0B"/>
    <w:pPr>
      <w:pBdr>
        <w:between w:val="double" w:sz="6" w:space="0" w:color="auto"/>
      </w:pBdr>
      <w:ind w:left="720"/>
    </w:pPr>
    <w:rPr>
      <w:rFonts w:asciiTheme="minorHAnsi" w:eastAsiaTheme="minorHAnsi" w:hAnsiTheme="minorHAnsi" w:cstheme="minorBidi"/>
      <w:sz w:val="20"/>
      <w:szCs w:val="20"/>
    </w:rPr>
  </w:style>
  <w:style w:type="paragraph" w:styleId="TOC6">
    <w:name w:val="toc 6"/>
    <w:basedOn w:val="Normal"/>
    <w:next w:val="Normal"/>
    <w:autoRedefine/>
    <w:uiPriority w:val="39"/>
    <w:semiHidden/>
    <w:unhideWhenUsed/>
    <w:rsid w:val="00396C0B"/>
    <w:pPr>
      <w:pBdr>
        <w:between w:val="double" w:sz="6" w:space="0" w:color="auto"/>
      </w:pBdr>
      <w:ind w:left="960"/>
    </w:pPr>
    <w:rPr>
      <w:rFonts w:asciiTheme="minorHAnsi" w:eastAsiaTheme="minorHAnsi" w:hAnsiTheme="minorHAnsi" w:cstheme="minorBidi"/>
      <w:sz w:val="20"/>
      <w:szCs w:val="20"/>
    </w:rPr>
  </w:style>
  <w:style w:type="paragraph" w:styleId="TOC7">
    <w:name w:val="toc 7"/>
    <w:basedOn w:val="Normal"/>
    <w:next w:val="Normal"/>
    <w:autoRedefine/>
    <w:uiPriority w:val="39"/>
    <w:semiHidden/>
    <w:unhideWhenUsed/>
    <w:rsid w:val="00396C0B"/>
    <w:pPr>
      <w:pBdr>
        <w:between w:val="double" w:sz="6" w:space="0" w:color="auto"/>
      </w:pBdr>
      <w:ind w:left="1200"/>
    </w:pPr>
    <w:rPr>
      <w:rFonts w:asciiTheme="minorHAnsi" w:eastAsiaTheme="minorHAnsi" w:hAnsiTheme="minorHAnsi" w:cstheme="minorBidi"/>
      <w:sz w:val="20"/>
      <w:szCs w:val="20"/>
    </w:rPr>
  </w:style>
  <w:style w:type="paragraph" w:styleId="TOC8">
    <w:name w:val="toc 8"/>
    <w:basedOn w:val="Normal"/>
    <w:next w:val="Normal"/>
    <w:autoRedefine/>
    <w:uiPriority w:val="39"/>
    <w:semiHidden/>
    <w:unhideWhenUsed/>
    <w:rsid w:val="00396C0B"/>
    <w:pPr>
      <w:pBdr>
        <w:between w:val="double" w:sz="6" w:space="0" w:color="auto"/>
      </w:pBdr>
      <w:ind w:left="1440"/>
    </w:pPr>
    <w:rPr>
      <w:rFonts w:asciiTheme="minorHAnsi" w:eastAsiaTheme="minorHAnsi" w:hAnsiTheme="minorHAnsi" w:cstheme="minorBidi"/>
      <w:sz w:val="20"/>
      <w:szCs w:val="20"/>
    </w:rPr>
  </w:style>
  <w:style w:type="paragraph" w:styleId="TOC9">
    <w:name w:val="toc 9"/>
    <w:basedOn w:val="Normal"/>
    <w:next w:val="Normal"/>
    <w:autoRedefine/>
    <w:uiPriority w:val="39"/>
    <w:semiHidden/>
    <w:unhideWhenUsed/>
    <w:rsid w:val="00396C0B"/>
    <w:pPr>
      <w:pBdr>
        <w:between w:val="double" w:sz="6" w:space="0" w:color="auto"/>
      </w:pBdr>
      <w:ind w:left="1680"/>
    </w:pPr>
    <w:rPr>
      <w:rFonts w:asciiTheme="minorHAnsi" w:eastAsiaTheme="minorHAnsi" w:hAnsiTheme="minorHAnsi" w:cstheme="minorBidi"/>
      <w:sz w:val="20"/>
      <w:szCs w:val="20"/>
    </w:rPr>
  </w:style>
  <w:style w:type="character" w:styleId="FollowedHyperlink">
    <w:name w:val="FollowedHyperlink"/>
    <w:basedOn w:val="DefaultParagraphFont"/>
    <w:uiPriority w:val="99"/>
    <w:semiHidden/>
    <w:unhideWhenUsed/>
    <w:rsid w:val="00396C0B"/>
    <w:rPr>
      <w:color w:val="954F72" w:themeColor="followedHyperlink"/>
      <w:u w:val="single"/>
    </w:rPr>
  </w:style>
  <w:style w:type="paragraph" w:styleId="Bibliography">
    <w:name w:val="Bibliography"/>
    <w:basedOn w:val="Normal"/>
    <w:next w:val="Normal"/>
    <w:uiPriority w:val="37"/>
    <w:unhideWhenUsed/>
    <w:rsid w:val="00396C0B"/>
    <w:rPr>
      <w:rFonts w:asciiTheme="minorHAnsi" w:eastAsiaTheme="minorHAnsi" w:hAnsiTheme="minorHAnsi" w:cstheme="minorBidi"/>
    </w:rPr>
  </w:style>
  <w:style w:type="paragraph" w:styleId="Revision">
    <w:name w:val="Revision"/>
    <w:hidden/>
    <w:uiPriority w:val="99"/>
    <w:semiHidden/>
    <w:rsid w:val="00396C0B"/>
  </w:style>
  <w:style w:type="paragraph" w:styleId="FootnoteText">
    <w:name w:val="footnote text"/>
    <w:basedOn w:val="Normal"/>
    <w:link w:val="FootnoteTextChar"/>
    <w:uiPriority w:val="99"/>
    <w:unhideWhenUsed/>
    <w:rsid w:val="00396C0B"/>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396C0B"/>
  </w:style>
  <w:style w:type="character" w:styleId="FootnoteReference">
    <w:name w:val="footnote reference"/>
    <w:basedOn w:val="DefaultParagraphFont"/>
    <w:uiPriority w:val="99"/>
    <w:unhideWhenUsed/>
    <w:rsid w:val="00396C0B"/>
    <w:rPr>
      <w:vertAlign w:val="superscript"/>
    </w:rPr>
  </w:style>
  <w:style w:type="paragraph" w:styleId="Header">
    <w:name w:val="header"/>
    <w:basedOn w:val="Normal"/>
    <w:link w:val="HeaderChar"/>
    <w:uiPriority w:val="99"/>
    <w:unhideWhenUsed/>
    <w:rsid w:val="00396C0B"/>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96C0B"/>
  </w:style>
  <w:style w:type="paragraph" w:styleId="Footer">
    <w:name w:val="footer"/>
    <w:basedOn w:val="Normal"/>
    <w:link w:val="FooterChar"/>
    <w:uiPriority w:val="99"/>
    <w:unhideWhenUsed/>
    <w:rsid w:val="00396C0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96C0B"/>
  </w:style>
  <w:style w:type="table" w:styleId="TableGrid">
    <w:name w:val="Table Grid"/>
    <w:basedOn w:val="TableNormal"/>
    <w:uiPriority w:val="39"/>
    <w:rsid w:val="00396C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396C0B"/>
    <w:pPr>
      <w:ind w:left="480" w:hanging="480"/>
    </w:pPr>
    <w:rPr>
      <w:rFonts w:eastAsiaTheme="minorHAnsi"/>
    </w:rPr>
  </w:style>
  <w:style w:type="character" w:styleId="PageNumber">
    <w:name w:val="page number"/>
    <w:basedOn w:val="DefaultParagraphFont"/>
    <w:uiPriority w:val="99"/>
    <w:semiHidden/>
    <w:unhideWhenUsed/>
    <w:rsid w:val="00396C0B"/>
  </w:style>
</w:styles>
</file>

<file path=word/webSettings.xml><?xml version="1.0" encoding="utf-8"?>
<w:webSettings xmlns:r="http://schemas.openxmlformats.org/officeDocument/2006/relationships" xmlns:w="http://schemas.openxmlformats.org/wordprocessingml/2006/main">
  <w:divs>
    <w:div w:id="17783290">
      <w:bodyDiv w:val="1"/>
      <w:marLeft w:val="0"/>
      <w:marRight w:val="0"/>
      <w:marTop w:val="0"/>
      <w:marBottom w:val="0"/>
      <w:divBdr>
        <w:top w:val="none" w:sz="0" w:space="0" w:color="auto"/>
        <w:left w:val="none" w:sz="0" w:space="0" w:color="auto"/>
        <w:bottom w:val="none" w:sz="0" w:space="0" w:color="auto"/>
        <w:right w:val="none" w:sz="0" w:space="0" w:color="auto"/>
      </w:divBdr>
    </w:div>
    <w:div w:id="22479697">
      <w:bodyDiv w:val="1"/>
      <w:marLeft w:val="0"/>
      <w:marRight w:val="0"/>
      <w:marTop w:val="0"/>
      <w:marBottom w:val="0"/>
      <w:divBdr>
        <w:top w:val="none" w:sz="0" w:space="0" w:color="auto"/>
        <w:left w:val="none" w:sz="0" w:space="0" w:color="auto"/>
        <w:bottom w:val="none" w:sz="0" w:space="0" w:color="auto"/>
        <w:right w:val="none" w:sz="0" w:space="0" w:color="auto"/>
      </w:divBdr>
    </w:div>
    <w:div w:id="126749167">
      <w:bodyDiv w:val="1"/>
      <w:marLeft w:val="0"/>
      <w:marRight w:val="0"/>
      <w:marTop w:val="0"/>
      <w:marBottom w:val="0"/>
      <w:divBdr>
        <w:top w:val="none" w:sz="0" w:space="0" w:color="auto"/>
        <w:left w:val="none" w:sz="0" w:space="0" w:color="auto"/>
        <w:bottom w:val="none" w:sz="0" w:space="0" w:color="auto"/>
        <w:right w:val="none" w:sz="0" w:space="0" w:color="auto"/>
      </w:divBdr>
    </w:div>
    <w:div w:id="138575826">
      <w:bodyDiv w:val="1"/>
      <w:marLeft w:val="0"/>
      <w:marRight w:val="0"/>
      <w:marTop w:val="0"/>
      <w:marBottom w:val="0"/>
      <w:divBdr>
        <w:top w:val="none" w:sz="0" w:space="0" w:color="auto"/>
        <w:left w:val="none" w:sz="0" w:space="0" w:color="auto"/>
        <w:bottom w:val="none" w:sz="0" w:space="0" w:color="auto"/>
        <w:right w:val="none" w:sz="0" w:space="0" w:color="auto"/>
      </w:divBdr>
    </w:div>
    <w:div w:id="182784853">
      <w:bodyDiv w:val="1"/>
      <w:marLeft w:val="0"/>
      <w:marRight w:val="0"/>
      <w:marTop w:val="0"/>
      <w:marBottom w:val="0"/>
      <w:divBdr>
        <w:top w:val="none" w:sz="0" w:space="0" w:color="auto"/>
        <w:left w:val="none" w:sz="0" w:space="0" w:color="auto"/>
        <w:bottom w:val="none" w:sz="0" w:space="0" w:color="auto"/>
        <w:right w:val="none" w:sz="0" w:space="0" w:color="auto"/>
      </w:divBdr>
    </w:div>
    <w:div w:id="193882071">
      <w:bodyDiv w:val="1"/>
      <w:marLeft w:val="0"/>
      <w:marRight w:val="0"/>
      <w:marTop w:val="0"/>
      <w:marBottom w:val="0"/>
      <w:divBdr>
        <w:top w:val="none" w:sz="0" w:space="0" w:color="auto"/>
        <w:left w:val="none" w:sz="0" w:space="0" w:color="auto"/>
        <w:bottom w:val="none" w:sz="0" w:space="0" w:color="auto"/>
        <w:right w:val="none" w:sz="0" w:space="0" w:color="auto"/>
      </w:divBdr>
    </w:div>
    <w:div w:id="197161464">
      <w:bodyDiv w:val="1"/>
      <w:marLeft w:val="0"/>
      <w:marRight w:val="0"/>
      <w:marTop w:val="0"/>
      <w:marBottom w:val="0"/>
      <w:divBdr>
        <w:top w:val="none" w:sz="0" w:space="0" w:color="auto"/>
        <w:left w:val="none" w:sz="0" w:space="0" w:color="auto"/>
        <w:bottom w:val="none" w:sz="0" w:space="0" w:color="auto"/>
        <w:right w:val="none" w:sz="0" w:space="0" w:color="auto"/>
      </w:divBdr>
    </w:div>
    <w:div w:id="318651423">
      <w:bodyDiv w:val="1"/>
      <w:marLeft w:val="0"/>
      <w:marRight w:val="0"/>
      <w:marTop w:val="0"/>
      <w:marBottom w:val="0"/>
      <w:divBdr>
        <w:top w:val="none" w:sz="0" w:space="0" w:color="auto"/>
        <w:left w:val="none" w:sz="0" w:space="0" w:color="auto"/>
        <w:bottom w:val="none" w:sz="0" w:space="0" w:color="auto"/>
        <w:right w:val="none" w:sz="0" w:space="0" w:color="auto"/>
      </w:divBdr>
    </w:div>
    <w:div w:id="493297153">
      <w:bodyDiv w:val="1"/>
      <w:marLeft w:val="0"/>
      <w:marRight w:val="0"/>
      <w:marTop w:val="0"/>
      <w:marBottom w:val="0"/>
      <w:divBdr>
        <w:top w:val="none" w:sz="0" w:space="0" w:color="auto"/>
        <w:left w:val="none" w:sz="0" w:space="0" w:color="auto"/>
        <w:bottom w:val="none" w:sz="0" w:space="0" w:color="auto"/>
        <w:right w:val="none" w:sz="0" w:space="0" w:color="auto"/>
      </w:divBdr>
    </w:div>
    <w:div w:id="577328686">
      <w:bodyDiv w:val="1"/>
      <w:marLeft w:val="0"/>
      <w:marRight w:val="0"/>
      <w:marTop w:val="0"/>
      <w:marBottom w:val="0"/>
      <w:divBdr>
        <w:top w:val="none" w:sz="0" w:space="0" w:color="auto"/>
        <w:left w:val="none" w:sz="0" w:space="0" w:color="auto"/>
        <w:bottom w:val="none" w:sz="0" w:space="0" w:color="auto"/>
        <w:right w:val="none" w:sz="0" w:space="0" w:color="auto"/>
      </w:divBdr>
    </w:div>
    <w:div w:id="579875567">
      <w:bodyDiv w:val="1"/>
      <w:marLeft w:val="0"/>
      <w:marRight w:val="0"/>
      <w:marTop w:val="0"/>
      <w:marBottom w:val="0"/>
      <w:divBdr>
        <w:top w:val="none" w:sz="0" w:space="0" w:color="auto"/>
        <w:left w:val="none" w:sz="0" w:space="0" w:color="auto"/>
        <w:bottom w:val="none" w:sz="0" w:space="0" w:color="auto"/>
        <w:right w:val="none" w:sz="0" w:space="0" w:color="auto"/>
      </w:divBdr>
    </w:div>
    <w:div w:id="641929959">
      <w:bodyDiv w:val="1"/>
      <w:marLeft w:val="0"/>
      <w:marRight w:val="0"/>
      <w:marTop w:val="0"/>
      <w:marBottom w:val="0"/>
      <w:divBdr>
        <w:top w:val="none" w:sz="0" w:space="0" w:color="auto"/>
        <w:left w:val="none" w:sz="0" w:space="0" w:color="auto"/>
        <w:bottom w:val="none" w:sz="0" w:space="0" w:color="auto"/>
        <w:right w:val="none" w:sz="0" w:space="0" w:color="auto"/>
      </w:divBdr>
    </w:div>
    <w:div w:id="656616330">
      <w:bodyDiv w:val="1"/>
      <w:marLeft w:val="0"/>
      <w:marRight w:val="0"/>
      <w:marTop w:val="0"/>
      <w:marBottom w:val="0"/>
      <w:divBdr>
        <w:top w:val="none" w:sz="0" w:space="0" w:color="auto"/>
        <w:left w:val="none" w:sz="0" w:space="0" w:color="auto"/>
        <w:bottom w:val="none" w:sz="0" w:space="0" w:color="auto"/>
        <w:right w:val="none" w:sz="0" w:space="0" w:color="auto"/>
      </w:divBdr>
    </w:div>
    <w:div w:id="674261335">
      <w:bodyDiv w:val="1"/>
      <w:marLeft w:val="0"/>
      <w:marRight w:val="0"/>
      <w:marTop w:val="0"/>
      <w:marBottom w:val="0"/>
      <w:divBdr>
        <w:top w:val="none" w:sz="0" w:space="0" w:color="auto"/>
        <w:left w:val="none" w:sz="0" w:space="0" w:color="auto"/>
        <w:bottom w:val="none" w:sz="0" w:space="0" w:color="auto"/>
        <w:right w:val="none" w:sz="0" w:space="0" w:color="auto"/>
      </w:divBdr>
    </w:div>
    <w:div w:id="715853422">
      <w:bodyDiv w:val="1"/>
      <w:marLeft w:val="0"/>
      <w:marRight w:val="0"/>
      <w:marTop w:val="0"/>
      <w:marBottom w:val="0"/>
      <w:divBdr>
        <w:top w:val="none" w:sz="0" w:space="0" w:color="auto"/>
        <w:left w:val="none" w:sz="0" w:space="0" w:color="auto"/>
        <w:bottom w:val="none" w:sz="0" w:space="0" w:color="auto"/>
        <w:right w:val="none" w:sz="0" w:space="0" w:color="auto"/>
      </w:divBdr>
    </w:div>
    <w:div w:id="780152679">
      <w:bodyDiv w:val="1"/>
      <w:marLeft w:val="0"/>
      <w:marRight w:val="0"/>
      <w:marTop w:val="0"/>
      <w:marBottom w:val="0"/>
      <w:divBdr>
        <w:top w:val="none" w:sz="0" w:space="0" w:color="auto"/>
        <w:left w:val="none" w:sz="0" w:space="0" w:color="auto"/>
        <w:bottom w:val="none" w:sz="0" w:space="0" w:color="auto"/>
        <w:right w:val="none" w:sz="0" w:space="0" w:color="auto"/>
      </w:divBdr>
    </w:div>
    <w:div w:id="801969059">
      <w:bodyDiv w:val="1"/>
      <w:marLeft w:val="0"/>
      <w:marRight w:val="0"/>
      <w:marTop w:val="0"/>
      <w:marBottom w:val="0"/>
      <w:divBdr>
        <w:top w:val="none" w:sz="0" w:space="0" w:color="auto"/>
        <w:left w:val="none" w:sz="0" w:space="0" w:color="auto"/>
        <w:bottom w:val="none" w:sz="0" w:space="0" w:color="auto"/>
        <w:right w:val="none" w:sz="0" w:space="0" w:color="auto"/>
      </w:divBdr>
    </w:div>
    <w:div w:id="848249899">
      <w:bodyDiv w:val="1"/>
      <w:marLeft w:val="0"/>
      <w:marRight w:val="0"/>
      <w:marTop w:val="0"/>
      <w:marBottom w:val="0"/>
      <w:divBdr>
        <w:top w:val="none" w:sz="0" w:space="0" w:color="auto"/>
        <w:left w:val="none" w:sz="0" w:space="0" w:color="auto"/>
        <w:bottom w:val="none" w:sz="0" w:space="0" w:color="auto"/>
        <w:right w:val="none" w:sz="0" w:space="0" w:color="auto"/>
      </w:divBdr>
    </w:div>
    <w:div w:id="862011114">
      <w:bodyDiv w:val="1"/>
      <w:marLeft w:val="0"/>
      <w:marRight w:val="0"/>
      <w:marTop w:val="0"/>
      <w:marBottom w:val="0"/>
      <w:divBdr>
        <w:top w:val="none" w:sz="0" w:space="0" w:color="auto"/>
        <w:left w:val="none" w:sz="0" w:space="0" w:color="auto"/>
        <w:bottom w:val="none" w:sz="0" w:space="0" w:color="auto"/>
        <w:right w:val="none" w:sz="0" w:space="0" w:color="auto"/>
      </w:divBdr>
    </w:div>
    <w:div w:id="882912821">
      <w:bodyDiv w:val="1"/>
      <w:marLeft w:val="0"/>
      <w:marRight w:val="0"/>
      <w:marTop w:val="0"/>
      <w:marBottom w:val="0"/>
      <w:divBdr>
        <w:top w:val="none" w:sz="0" w:space="0" w:color="auto"/>
        <w:left w:val="none" w:sz="0" w:space="0" w:color="auto"/>
        <w:bottom w:val="none" w:sz="0" w:space="0" w:color="auto"/>
        <w:right w:val="none" w:sz="0" w:space="0" w:color="auto"/>
      </w:divBdr>
    </w:div>
    <w:div w:id="892930345">
      <w:bodyDiv w:val="1"/>
      <w:marLeft w:val="0"/>
      <w:marRight w:val="0"/>
      <w:marTop w:val="0"/>
      <w:marBottom w:val="0"/>
      <w:divBdr>
        <w:top w:val="none" w:sz="0" w:space="0" w:color="auto"/>
        <w:left w:val="none" w:sz="0" w:space="0" w:color="auto"/>
        <w:bottom w:val="none" w:sz="0" w:space="0" w:color="auto"/>
        <w:right w:val="none" w:sz="0" w:space="0" w:color="auto"/>
      </w:divBdr>
    </w:div>
    <w:div w:id="1023939600">
      <w:bodyDiv w:val="1"/>
      <w:marLeft w:val="0"/>
      <w:marRight w:val="0"/>
      <w:marTop w:val="0"/>
      <w:marBottom w:val="0"/>
      <w:divBdr>
        <w:top w:val="none" w:sz="0" w:space="0" w:color="auto"/>
        <w:left w:val="none" w:sz="0" w:space="0" w:color="auto"/>
        <w:bottom w:val="none" w:sz="0" w:space="0" w:color="auto"/>
        <w:right w:val="none" w:sz="0" w:space="0" w:color="auto"/>
      </w:divBdr>
    </w:div>
    <w:div w:id="1048068497">
      <w:bodyDiv w:val="1"/>
      <w:marLeft w:val="0"/>
      <w:marRight w:val="0"/>
      <w:marTop w:val="0"/>
      <w:marBottom w:val="0"/>
      <w:divBdr>
        <w:top w:val="none" w:sz="0" w:space="0" w:color="auto"/>
        <w:left w:val="none" w:sz="0" w:space="0" w:color="auto"/>
        <w:bottom w:val="none" w:sz="0" w:space="0" w:color="auto"/>
        <w:right w:val="none" w:sz="0" w:space="0" w:color="auto"/>
      </w:divBdr>
    </w:div>
    <w:div w:id="1060664830">
      <w:bodyDiv w:val="1"/>
      <w:marLeft w:val="0"/>
      <w:marRight w:val="0"/>
      <w:marTop w:val="0"/>
      <w:marBottom w:val="0"/>
      <w:divBdr>
        <w:top w:val="none" w:sz="0" w:space="0" w:color="auto"/>
        <w:left w:val="none" w:sz="0" w:space="0" w:color="auto"/>
        <w:bottom w:val="none" w:sz="0" w:space="0" w:color="auto"/>
        <w:right w:val="none" w:sz="0" w:space="0" w:color="auto"/>
      </w:divBdr>
    </w:div>
    <w:div w:id="1070889358">
      <w:bodyDiv w:val="1"/>
      <w:marLeft w:val="0"/>
      <w:marRight w:val="0"/>
      <w:marTop w:val="0"/>
      <w:marBottom w:val="0"/>
      <w:divBdr>
        <w:top w:val="none" w:sz="0" w:space="0" w:color="auto"/>
        <w:left w:val="none" w:sz="0" w:space="0" w:color="auto"/>
        <w:bottom w:val="none" w:sz="0" w:space="0" w:color="auto"/>
        <w:right w:val="none" w:sz="0" w:space="0" w:color="auto"/>
      </w:divBdr>
    </w:div>
    <w:div w:id="1097793542">
      <w:bodyDiv w:val="1"/>
      <w:marLeft w:val="0"/>
      <w:marRight w:val="0"/>
      <w:marTop w:val="0"/>
      <w:marBottom w:val="0"/>
      <w:divBdr>
        <w:top w:val="none" w:sz="0" w:space="0" w:color="auto"/>
        <w:left w:val="none" w:sz="0" w:space="0" w:color="auto"/>
        <w:bottom w:val="none" w:sz="0" w:space="0" w:color="auto"/>
        <w:right w:val="none" w:sz="0" w:space="0" w:color="auto"/>
      </w:divBdr>
    </w:div>
    <w:div w:id="1114131037">
      <w:bodyDiv w:val="1"/>
      <w:marLeft w:val="0"/>
      <w:marRight w:val="0"/>
      <w:marTop w:val="0"/>
      <w:marBottom w:val="0"/>
      <w:divBdr>
        <w:top w:val="none" w:sz="0" w:space="0" w:color="auto"/>
        <w:left w:val="none" w:sz="0" w:space="0" w:color="auto"/>
        <w:bottom w:val="none" w:sz="0" w:space="0" w:color="auto"/>
        <w:right w:val="none" w:sz="0" w:space="0" w:color="auto"/>
      </w:divBdr>
    </w:div>
    <w:div w:id="1199247140">
      <w:bodyDiv w:val="1"/>
      <w:marLeft w:val="0"/>
      <w:marRight w:val="0"/>
      <w:marTop w:val="0"/>
      <w:marBottom w:val="0"/>
      <w:divBdr>
        <w:top w:val="none" w:sz="0" w:space="0" w:color="auto"/>
        <w:left w:val="none" w:sz="0" w:space="0" w:color="auto"/>
        <w:bottom w:val="none" w:sz="0" w:space="0" w:color="auto"/>
        <w:right w:val="none" w:sz="0" w:space="0" w:color="auto"/>
      </w:divBdr>
    </w:div>
    <w:div w:id="1213611004">
      <w:bodyDiv w:val="1"/>
      <w:marLeft w:val="0"/>
      <w:marRight w:val="0"/>
      <w:marTop w:val="0"/>
      <w:marBottom w:val="0"/>
      <w:divBdr>
        <w:top w:val="none" w:sz="0" w:space="0" w:color="auto"/>
        <w:left w:val="none" w:sz="0" w:space="0" w:color="auto"/>
        <w:bottom w:val="none" w:sz="0" w:space="0" w:color="auto"/>
        <w:right w:val="none" w:sz="0" w:space="0" w:color="auto"/>
      </w:divBdr>
    </w:div>
    <w:div w:id="1232153498">
      <w:bodyDiv w:val="1"/>
      <w:marLeft w:val="0"/>
      <w:marRight w:val="0"/>
      <w:marTop w:val="0"/>
      <w:marBottom w:val="0"/>
      <w:divBdr>
        <w:top w:val="none" w:sz="0" w:space="0" w:color="auto"/>
        <w:left w:val="none" w:sz="0" w:space="0" w:color="auto"/>
        <w:bottom w:val="none" w:sz="0" w:space="0" w:color="auto"/>
        <w:right w:val="none" w:sz="0" w:space="0" w:color="auto"/>
      </w:divBdr>
    </w:div>
    <w:div w:id="1305037980">
      <w:bodyDiv w:val="1"/>
      <w:marLeft w:val="0"/>
      <w:marRight w:val="0"/>
      <w:marTop w:val="0"/>
      <w:marBottom w:val="0"/>
      <w:divBdr>
        <w:top w:val="none" w:sz="0" w:space="0" w:color="auto"/>
        <w:left w:val="none" w:sz="0" w:space="0" w:color="auto"/>
        <w:bottom w:val="none" w:sz="0" w:space="0" w:color="auto"/>
        <w:right w:val="none" w:sz="0" w:space="0" w:color="auto"/>
      </w:divBdr>
    </w:div>
    <w:div w:id="1459683652">
      <w:bodyDiv w:val="1"/>
      <w:marLeft w:val="0"/>
      <w:marRight w:val="0"/>
      <w:marTop w:val="0"/>
      <w:marBottom w:val="0"/>
      <w:divBdr>
        <w:top w:val="none" w:sz="0" w:space="0" w:color="auto"/>
        <w:left w:val="none" w:sz="0" w:space="0" w:color="auto"/>
        <w:bottom w:val="none" w:sz="0" w:space="0" w:color="auto"/>
        <w:right w:val="none" w:sz="0" w:space="0" w:color="auto"/>
      </w:divBdr>
    </w:div>
    <w:div w:id="1501582361">
      <w:bodyDiv w:val="1"/>
      <w:marLeft w:val="0"/>
      <w:marRight w:val="0"/>
      <w:marTop w:val="0"/>
      <w:marBottom w:val="0"/>
      <w:divBdr>
        <w:top w:val="none" w:sz="0" w:space="0" w:color="auto"/>
        <w:left w:val="none" w:sz="0" w:space="0" w:color="auto"/>
        <w:bottom w:val="none" w:sz="0" w:space="0" w:color="auto"/>
        <w:right w:val="none" w:sz="0" w:space="0" w:color="auto"/>
      </w:divBdr>
    </w:div>
    <w:div w:id="1518545103">
      <w:bodyDiv w:val="1"/>
      <w:marLeft w:val="0"/>
      <w:marRight w:val="0"/>
      <w:marTop w:val="0"/>
      <w:marBottom w:val="0"/>
      <w:divBdr>
        <w:top w:val="none" w:sz="0" w:space="0" w:color="auto"/>
        <w:left w:val="none" w:sz="0" w:space="0" w:color="auto"/>
        <w:bottom w:val="none" w:sz="0" w:space="0" w:color="auto"/>
        <w:right w:val="none" w:sz="0" w:space="0" w:color="auto"/>
      </w:divBdr>
      <w:divsChild>
        <w:div w:id="396127589">
          <w:marLeft w:val="0"/>
          <w:marRight w:val="0"/>
          <w:marTop w:val="0"/>
          <w:marBottom w:val="0"/>
          <w:divBdr>
            <w:top w:val="none" w:sz="0" w:space="0" w:color="auto"/>
            <w:left w:val="none" w:sz="0" w:space="0" w:color="auto"/>
            <w:bottom w:val="none" w:sz="0" w:space="0" w:color="auto"/>
            <w:right w:val="none" w:sz="0" w:space="0" w:color="auto"/>
          </w:divBdr>
          <w:divsChild>
            <w:div w:id="602305608">
              <w:marLeft w:val="0"/>
              <w:marRight w:val="0"/>
              <w:marTop w:val="0"/>
              <w:marBottom w:val="0"/>
              <w:divBdr>
                <w:top w:val="none" w:sz="0" w:space="0" w:color="auto"/>
                <w:left w:val="none" w:sz="0" w:space="0" w:color="auto"/>
                <w:bottom w:val="none" w:sz="0" w:space="0" w:color="auto"/>
                <w:right w:val="none" w:sz="0" w:space="0" w:color="auto"/>
              </w:divBdr>
              <w:divsChild>
                <w:div w:id="16102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2447">
      <w:bodyDiv w:val="1"/>
      <w:marLeft w:val="0"/>
      <w:marRight w:val="0"/>
      <w:marTop w:val="0"/>
      <w:marBottom w:val="0"/>
      <w:divBdr>
        <w:top w:val="none" w:sz="0" w:space="0" w:color="auto"/>
        <w:left w:val="none" w:sz="0" w:space="0" w:color="auto"/>
        <w:bottom w:val="none" w:sz="0" w:space="0" w:color="auto"/>
        <w:right w:val="none" w:sz="0" w:space="0" w:color="auto"/>
      </w:divBdr>
    </w:div>
    <w:div w:id="1722166756">
      <w:bodyDiv w:val="1"/>
      <w:marLeft w:val="0"/>
      <w:marRight w:val="0"/>
      <w:marTop w:val="0"/>
      <w:marBottom w:val="0"/>
      <w:divBdr>
        <w:top w:val="none" w:sz="0" w:space="0" w:color="auto"/>
        <w:left w:val="none" w:sz="0" w:space="0" w:color="auto"/>
        <w:bottom w:val="none" w:sz="0" w:space="0" w:color="auto"/>
        <w:right w:val="none" w:sz="0" w:space="0" w:color="auto"/>
      </w:divBdr>
    </w:div>
    <w:div w:id="1775050867">
      <w:bodyDiv w:val="1"/>
      <w:marLeft w:val="0"/>
      <w:marRight w:val="0"/>
      <w:marTop w:val="0"/>
      <w:marBottom w:val="0"/>
      <w:divBdr>
        <w:top w:val="none" w:sz="0" w:space="0" w:color="auto"/>
        <w:left w:val="none" w:sz="0" w:space="0" w:color="auto"/>
        <w:bottom w:val="none" w:sz="0" w:space="0" w:color="auto"/>
        <w:right w:val="none" w:sz="0" w:space="0" w:color="auto"/>
      </w:divBdr>
    </w:div>
    <w:div w:id="1812400325">
      <w:bodyDiv w:val="1"/>
      <w:marLeft w:val="0"/>
      <w:marRight w:val="0"/>
      <w:marTop w:val="0"/>
      <w:marBottom w:val="0"/>
      <w:divBdr>
        <w:top w:val="none" w:sz="0" w:space="0" w:color="auto"/>
        <w:left w:val="none" w:sz="0" w:space="0" w:color="auto"/>
        <w:bottom w:val="none" w:sz="0" w:space="0" w:color="auto"/>
        <w:right w:val="none" w:sz="0" w:space="0" w:color="auto"/>
      </w:divBdr>
    </w:div>
    <w:div w:id="1819030775">
      <w:bodyDiv w:val="1"/>
      <w:marLeft w:val="0"/>
      <w:marRight w:val="0"/>
      <w:marTop w:val="0"/>
      <w:marBottom w:val="0"/>
      <w:divBdr>
        <w:top w:val="none" w:sz="0" w:space="0" w:color="auto"/>
        <w:left w:val="none" w:sz="0" w:space="0" w:color="auto"/>
        <w:bottom w:val="none" w:sz="0" w:space="0" w:color="auto"/>
        <w:right w:val="none" w:sz="0" w:space="0" w:color="auto"/>
      </w:divBdr>
    </w:div>
    <w:div w:id="1829205975">
      <w:bodyDiv w:val="1"/>
      <w:marLeft w:val="0"/>
      <w:marRight w:val="0"/>
      <w:marTop w:val="0"/>
      <w:marBottom w:val="0"/>
      <w:divBdr>
        <w:top w:val="none" w:sz="0" w:space="0" w:color="auto"/>
        <w:left w:val="none" w:sz="0" w:space="0" w:color="auto"/>
        <w:bottom w:val="none" w:sz="0" w:space="0" w:color="auto"/>
        <w:right w:val="none" w:sz="0" w:space="0" w:color="auto"/>
      </w:divBdr>
      <w:divsChild>
        <w:div w:id="520516432">
          <w:marLeft w:val="0"/>
          <w:marRight w:val="0"/>
          <w:marTop w:val="0"/>
          <w:marBottom w:val="0"/>
          <w:divBdr>
            <w:top w:val="none" w:sz="0" w:space="0" w:color="auto"/>
            <w:left w:val="none" w:sz="0" w:space="0" w:color="auto"/>
            <w:bottom w:val="none" w:sz="0" w:space="0" w:color="auto"/>
            <w:right w:val="none" w:sz="0" w:space="0" w:color="auto"/>
          </w:divBdr>
          <w:divsChild>
            <w:div w:id="31811755">
              <w:marLeft w:val="0"/>
              <w:marRight w:val="0"/>
              <w:marTop w:val="0"/>
              <w:marBottom w:val="0"/>
              <w:divBdr>
                <w:top w:val="none" w:sz="0" w:space="0" w:color="auto"/>
                <w:left w:val="none" w:sz="0" w:space="0" w:color="auto"/>
                <w:bottom w:val="none" w:sz="0" w:space="0" w:color="auto"/>
                <w:right w:val="none" w:sz="0" w:space="0" w:color="auto"/>
              </w:divBdr>
              <w:divsChild>
                <w:div w:id="102605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3012">
      <w:bodyDiv w:val="1"/>
      <w:marLeft w:val="0"/>
      <w:marRight w:val="0"/>
      <w:marTop w:val="0"/>
      <w:marBottom w:val="0"/>
      <w:divBdr>
        <w:top w:val="none" w:sz="0" w:space="0" w:color="auto"/>
        <w:left w:val="none" w:sz="0" w:space="0" w:color="auto"/>
        <w:bottom w:val="none" w:sz="0" w:space="0" w:color="auto"/>
        <w:right w:val="none" w:sz="0" w:space="0" w:color="auto"/>
      </w:divBdr>
    </w:div>
    <w:div w:id="1854997822">
      <w:bodyDiv w:val="1"/>
      <w:marLeft w:val="0"/>
      <w:marRight w:val="0"/>
      <w:marTop w:val="0"/>
      <w:marBottom w:val="0"/>
      <w:divBdr>
        <w:top w:val="none" w:sz="0" w:space="0" w:color="auto"/>
        <w:left w:val="none" w:sz="0" w:space="0" w:color="auto"/>
        <w:bottom w:val="none" w:sz="0" w:space="0" w:color="auto"/>
        <w:right w:val="none" w:sz="0" w:space="0" w:color="auto"/>
      </w:divBdr>
    </w:div>
    <w:div w:id="1870871917">
      <w:bodyDiv w:val="1"/>
      <w:marLeft w:val="0"/>
      <w:marRight w:val="0"/>
      <w:marTop w:val="0"/>
      <w:marBottom w:val="0"/>
      <w:divBdr>
        <w:top w:val="none" w:sz="0" w:space="0" w:color="auto"/>
        <w:left w:val="none" w:sz="0" w:space="0" w:color="auto"/>
        <w:bottom w:val="none" w:sz="0" w:space="0" w:color="auto"/>
        <w:right w:val="none" w:sz="0" w:space="0" w:color="auto"/>
      </w:divBdr>
    </w:div>
    <w:div w:id="1882135430">
      <w:bodyDiv w:val="1"/>
      <w:marLeft w:val="0"/>
      <w:marRight w:val="0"/>
      <w:marTop w:val="0"/>
      <w:marBottom w:val="0"/>
      <w:divBdr>
        <w:top w:val="none" w:sz="0" w:space="0" w:color="auto"/>
        <w:left w:val="none" w:sz="0" w:space="0" w:color="auto"/>
        <w:bottom w:val="none" w:sz="0" w:space="0" w:color="auto"/>
        <w:right w:val="none" w:sz="0" w:space="0" w:color="auto"/>
      </w:divBdr>
    </w:div>
    <w:div w:id="1892881193">
      <w:bodyDiv w:val="1"/>
      <w:marLeft w:val="0"/>
      <w:marRight w:val="0"/>
      <w:marTop w:val="0"/>
      <w:marBottom w:val="0"/>
      <w:divBdr>
        <w:top w:val="none" w:sz="0" w:space="0" w:color="auto"/>
        <w:left w:val="none" w:sz="0" w:space="0" w:color="auto"/>
        <w:bottom w:val="none" w:sz="0" w:space="0" w:color="auto"/>
        <w:right w:val="none" w:sz="0" w:space="0" w:color="auto"/>
      </w:divBdr>
    </w:div>
    <w:div w:id="1917856834">
      <w:bodyDiv w:val="1"/>
      <w:marLeft w:val="0"/>
      <w:marRight w:val="0"/>
      <w:marTop w:val="0"/>
      <w:marBottom w:val="0"/>
      <w:divBdr>
        <w:top w:val="none" w:sz="0" w:space="0" w:color="auto"/>
        <w:left w:val="none" w:sz="0" w:space="0" w:color="auto"/>
        <w:bottom w:val="none" w:sz="0" w:space="0" w:color="auto"/>
        <w:right w:val="none" w:sz="0" w:space="0" w:color="auto"/>
      </w:divBdr>
    </w:div>
    <w:div w:id="1949267905">
      <w:bodyDiv w:val="1"/>
      <w:marLeft w:val="0"/>
      <w:marRight w:val="0"/>
      <w:marTop w:val="0"/>
      <w:marBottom w:val="0"/>
      <w:divBdr>
        <w:top w:val="none" w:sz="0" w:space="0" w:color="auto"/>
        <w:left w:val="none" w:sz="0" w:space="0" w:color="auto"/>
        <w:bottom w:val="none" w:sz="0" w:space="0" w:color="auto"/>
        <w:right w:val="none" w:sz="0" w:space="0" w:color="auto"/>
      </w:divBdr>
    </w:div>
    <w:div w:id="1982616311">
      <w:bodyDiv w:val="1"/>
      <w:marLeft w:val="0"/>
      <w:marRight w:val="0"/>
      <w:marTop w:val="0"/>
      <w:marBottom w:val="0"/>
      <w:divBdr>
        <w:top w:val="none" w:sz="0" w:space="0" w:color="auto"/>
        <w:left w:val="none" w:sz="0" w:space="0" w:color="auto"/>
        <w:bottom w:val="none" w:sz="0" w:space="0" w:color="auto"/>
        <w:right w:val="none" w:sz="0" w:space="0" w:color="auto"/>
      </w:divBdr>
    </w:div>
    <w:div w:id="2006129696">
      <w:bodyDiv w:val="1"/>
      <w:marLeft w:val="0"/>
      <w:marRight w:val="0"/>
      <w:marTop w:val="0"/>
      <w:marBottom w:val="0"/>
      <w:divBdr>
        <w:top w:val="none" w:sz="0" w:space="0" w:color="auto"/>
        <w:left w:val="none" w:sz="0" w:space="0" w:color="auto"/>
        <w:bottom w:val="none" w:sz="0" w:space="0" w:color="auto"/>
        <w:right w:val="none" w:sz="0" w:space="0" w:color="auto"/>
      </w:divBdr>
    </w:div>
    <w:div w:id="2124884254">
      <w:bodyDiv w:val="1"/>
      <w:marLeft w:val="0"/>
      <w:marRight w:val="0"/>
      <w:marTop w:val="0"/>
      <w:marBottom w:val="0"/>
      <w:divBdr>
        <w:top w:val="none" w:sz="0" w:space="0" w:color="auto"/>
        <w:left w:val="none" w:sz="0" w:space="0" w:color="auto"/>
        <w:bottom w:val="none" w:sz="0" w:space="0" w:color="auto"/>
        <w:right w:val="none" w:sz="0" w:space="0" w:color="auto"/>
      </w:divBdr>
    </w:div>
    <w:div w:id="2128309333">
      <w:bodyDiv w:val="1"/>
      <w:marLeft w:val="0"/>
      <w:marRight w:val="0"/>
      <w:marTop w:val="0"/>
      <w:marBottom w:val="0"/>
      <w:divBdr>
        <w:top w:val="none" w:sz="0" w:space="0" w:color="auto"/>
        <w:left w:val="none" w:sz="0" w:space="0" w:color="auto"/>
        <w:bottom w:val="none" w:sz="0" w:space="0" w:color="auto"/>
        <w:right w:val="none" w:sz="0" w:space="0" w:color="auto"/>
      </w:divBdr>
    </w:div>
    <w:div w:id="2144811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risfani.blogspot.co.id/2015/08/etika-bisnis-dan-aplikasiny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opedia.com/terms/f/financialperformance.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b:Source>
    <b:Tag>Placeholder1</b:Tag>
    <b:SourceType>JournalArticle</b:SourceType>
    <b:Guid>{E45A20C0-B625-0E44-ACB6-BDAE885771A9}</b:Guid>
    <b:Title>Corporate Governance is becoming a global pursuit: what could be done in Egypt?</b:Title>
    <b:Year>2001</b:Year>
    <b:Author>
      <b:Author>
        <b:NameList>
          <b:Person>
            <b:Last>Shahid</b:Last>
            <b:Middle>Abdel </b:Middle>
            <b:First>Dr. Shahira </b:First>
          </b:Person>
        </b:NameList>
      </b:Author>
    </b:Author>
    <b:RefOrder>15</b:RefOrder>
  </b:Source>
  <b:Source>
    <b:Tag>Placeholder2</b:Tag>
    <b:SourceType>JournalArticle</b:SourceType>
    <b:Guid>{9A6C5836-1A60-174B-A4E0-5BE2C4B6B4F0}</b:Guid>
    <b:Author>
      <b:Author>
        <b:Corporate>Asian Corporate Governance Association (ACGA)</b:Corporate>
      </b:Author>
    </b:Author>
    <b:Title>The State of Corporate Governance</b:Title>
    <b:Year>2014</b:Year>
    <b:RefOrder>3</b:RefOrder>
  </b:Source>
  <b:Source>
    <b:Tag>Pen</b:Tag>
    <b:SourceType>DocumentFromInternetSite</b:SourceType>
    <b:Guid>{8660F27F-BD87-174F-82F8-3434B7FA4D99}</b:Guid>
    <b:Title>PennState Eberly Collage of Science</b:Title>
    <b:URL>https://onlinecourses.science.psu.edu/stat501/node/347)</b:URL>
    <b:RefOrder>16</b:RefOrder>
  </b:Source>
  <b:Source>
    <b:Tag>Inv17</b:Tag>
    <b:SourceType>InternetSite</b:SourceType>
    <b:Guid>{12361301-BB3D-804F-B2CD-5B18FA38BFDD}</b:Guid>
    <b:Title>Investopedia financial performance</b:Title>
    <b:InternetSiteTitle>Investopedia</b:InternetSiteTitle>
    <b:URL>http://www.investopedia.com/terms/f/financialperformance.asp</b:URL>
    <b:YearAccessed>2017</b:YearAccessed>
    <b:MonthAccessed>April</b:MonthAccessed>
    <b:DayAccessed>7</b:DayAccessed>
    <b:RefOrder>17</b:RefOrder>
  </b:Source>
  <b:Source>
    <b:Tag>Bus</b:Tag>
    <b:SourceType>InternetSite</b:SourceType>
    <b:Guid>{64E9049B-E008-F040-B80D-9FA3D5DBFD45}</b:Guid>
    <b:Title>Business dictionary</b:Title>
    <b:URL>http://www.businessdictionary.com/definition/code-of-ethics.html</b:URL>
    <b:RefOrder>18</b:RefOrder>
  </b:Source>
  <b:Source>
    <b:Tag>Asi14</b:Tag>
    <b:SourceType>DocumentFromInternetSite</b:SourceType>
    <b:Guid>{A7E47FFB-F011-224F-89D0-0F3C39597B94}</b:Guid>
    <b:Author>
      <b:Author>
        <b:Corporate>Asian Corporate Governance Association (ACGA)</b:Corporate>
      </b:Author>
    </b:Author>
    <b:Title>The State of Corporate Governance</b:Title>
    <b:Year>2014</b:Year>
    <b:URL>http://care-mendoza.nd.edu/assets/151823/jamie_allen_slides.pdf</b:URL>
    <b:RefOrder>19</b:RefOrder>
  </b:Source>
  <b:Source>
    <b:Tag>Ind041</b:Tag>
    <b:SourceType>DocumentFromInternetSite</b:SourceType>
    <b:Guid>{AD26E7EB-F087-D44A-BB45-C70836A5ACCF}</b:Guid>
    <b:Author>
      <b:Author>
        <b:Corporate>Independent Directors Association (IDA) and The Russian Institute of Directors (RID)</b:Corporate>
      </b:Author>
    </b:Author>
    <b:Title>International Trade Administration</b:Title>
    <b:URL>http://www.trade.gov/goodgovernance/adobe/IDARIDBusEthicsGuidelinesEng.pdf</b:URL>
    <b:Year>2004</b:Year>
    <b:YearAccessed>2017</b:YearAccessed>
    <b:MonthAccessed>May</b:MonthAccessed>
    <b:DayAccessed>1</b:DayAccessed>
    <b:RefOrder>20</b:RefOrder>
  </b:Source>
  <b:Source>
    <b:Tag>Uni10</b:Tag>
    <b:SourceType>DocumentFromInternetSite</b:SourceType>
    <b:Guid>{2C6B8A25-A9CE-0F44-A199-1EEC7C226565}</b:Guid>
    <b:Author>
      <b:Author>
        <b:Corporate>United Nations Conference on Trade and Development</b:Corporate>
      </b:Author>
    </b:Author>
    <b:Title>unctad.org</b:Title>
    <b:Year>2010</b:Year>
    <b:URL>http://unctad.org/en/Docs/diaeed20102_en.pdf</b:URL>
    <b:YearAccessed>2017</b:YearAccessed>
    <b:MonthAccessed>May</b:MonthAccessed>
    <b:DayAccessed>10</b:DayAccessed>
    <b:RefOrder>21</b:RefOrder>
  </b:Source>
  <b:Source>
    <b:Tag>ASE17</b:Tag>
    <b:SourceType>InternetSite</b:SourceType>
    <b:Guid>{B8BAB4A2-3D2D-48E3-801C-7D5A033A96F4}</b:Guid>
    <b:Author>
      <b:Author>
        <b:Corporate>ASEAN Integration Monitoring Directorate</b:Corporate>
      </b:Author>
    </b:Author>
    <b:Title>AEC Monitoring</b:Title>
    <b:InternetSiteTitle>Association of Southeast ASEAN Nations</b:InternetSiteTitle>
    <b:Year>2017</b:Year>
    <b:URL>http://asean.org/asean-economic-community/asean-economic-ministers-aem/aec-monitoring/</b:URL>
    <b:RefOrder>22</b:RefOrder>
  </b:Source>
  <b:Source>
    <b:Tag>Ind04</b:Tag>
    <b:SourceType>JournalArticle</b:SourceType>
    <b:Guid>{A1FD7015-F9A9-A643-8DCE-0C78F1247E39}</b:Guid>
    <b:Author>
      <b:Author>
        <b:Corporate>Independent DIrectors Association (IDA) and The Russian Institute of Directors (RID)</b:Corporate>
      </b:Author>
    </b:Author>
    <b:Title>Business Ethics Guideline for Russian Companies</b:Title>
    <b:Year>2004</b:Year>
    <b:RefOrder>23</b:RefOrder>
  </b:Source>
  <b:Source>
    <b:Tag>Int10</b:Tag>
    <b:SourceType>Book</b:SourceType>
    <b:Guid>{E963F1CC-C2AB-D14E-9B4F-5B8B4A0526CF}</b:Guid>
    <b:Author>
      <b:Author>
        <b:Corporate>International Finance Corporation</b:Corporate>
      </b:Author>
    </b:Author>
    <b:Title>Corporate Governance Manual</b:Title>
    <b:Year>2010</b:Year>
    <b:Edition>Second</b:Edition>
    <b:RefOrder>24</b:RefOrder>
  </b:Source>
  <b:Source>
    <b:Tag>Tri</b:Tag>
    <b:SourceType>InternetSite</b:SourceType>
    <b:Guid>{7D8219F8-02BD-4B44-8D85-3D4B67A28F00}</b:Guid>
    <b:Author>
      <b:Author>
        <b:NameList>
          <b:Person>
            <b:Last>Rahmawati</b:Last>
            <b:First>Trisfani</b:First>
          </b:Person>
        </b:NameList>
      </b:Author>
    </b:Author>
    <b:URL>http://trisfani.blogspot.co.id/2015/08/etika-bisnis-dan-aplikasinya.html</b:URL>
    <b:RefOrder>25</b:RefOrder>
  </b:Source>
  <b:Source>
    <b:Tag>Oto14</b:Tag>
    <b:SourceType>Book</b:SourceType>
    <b:Guid>{7C65B2F8-C476-A647-9050-C7A9A8E3EAB5}</b:Guid>
    <b:Author>
      <b:Author>
        <b:Corporate>Otoritas Jasa Keuangan and International Finance Corporation</b:Corporate>
      </b:Author>
    </b:Author>
    <b:Title>The Indonesia Corporate Governance Manual </b:Title>
    <b:CountryRegion>Jakarta</b:CountryRegion>
    <b:Year>2014</b:Year>
    <b:Edition>First</b:Edition>
    <b:RefOrder>26</b:RefOrder>
  </b:Source>
  <b:Source>
    <b:Tag>Nat06</b:Tag>
    <b:SourceType>JournalArticle</b:SourceType>
    <b:Guid>{E80713FD-CEAD-8A42-8753-584B8BB1E0E1}</b:Guid>
    <b:Author>
      <b:Author>
        <b:Corporate>National Committee on Governance</b:Corporate>
      </b:Author>
    </b:Author>
    <b:Title>Indonesia's Code of Corpoate Governance</b:Title>
    <b:Year>2006</b:Year>
    <b:RefOrder>27</b:RefOrder>
  </b:Source>
  <b:Source>
    <b:Tag>MIN15</b:Tag>
    <b:SourceType>DocumentFromInternetSite</b:SourceType>
    <b:Guid>{00580519-AF17-6B49-AC02-13C7FF466F80}</b:Guid>
    <b:Year>2015</b:Year>
    <b:Author>
      <b:Author>
        <b:Corporate>MINISTER OF FINANCE OF THE REPUBLIC OF INDONESIA</b:Corporate>
      </b:Author>
    </b:Author>
    <b:InternetSiteTitle>kemenkeu.go.id</b:InternetSiteTitle>
    <b:URL>https://www.kemenkeu.go.id/sites/default/files/pdf-peraturan/PMK%2088%202015%20-%20EDIT-done.pdf</b:URL>
    <b:RefOrder>28</b:RefOrder>
  </b:Source>
  <b:Source>
    <b:Tag>Org041</b:Tag>
    <b:SourceType>DocumentFromInternetSite</b:SourceType>
    <b:Guid>{21AD7342-F643-9C44-A5E9-EE9ECF40F846}</b:Guid>
    <b:Author>
      <b:Author>
        <b:Corporate>Organization for Economic Cooperation and Development (OECD)</b:Corporate>
      </b:Author>
    </b:Author>
    <b:Year>2004</b:Year>
    <b:InternetSiteTitle>OECD.org</b:InternetSiteTitle>
    <b:URL>https://www.oecd.org/corporate/ca/corporategovernanceprinciples/31557724.pdf</b:URL>
    <b:RefOrder>29</b:RefOrder>
  </b:Source>
  <b:Source>
    <b:Tag>Org04</b:Tag>
    <b:SourceType>JournalArticle</b:SourceType>
    <b:Guid>{A857C5C9-9666-DD42-91A1-3448B268E108}</b:Guid>
    <b:Author>
      <b:Author>
        <b:Corporate>Organization for Econimic Cooperation and Development (OECD)</b:Corporate>
      </b:Author>
    </b:Author>
    <b:Title>OECD Principles of Corporate Governance</b:Title>
    <b:Year>2004</b:Year>
    <b:RefOrder>30</b:RefOrder>
  </b:Source>
  <b:Source>
    <b:Tag>Dec</b:Tag>
    <b:SourceType>JournalArticle</b:SourceType>
    <b:Guid>{DA937AE2-7DA8-0B48-82C8-F62B16F5C608}</b:Guid>
    <b:Title>Implied Equity Duration: A New Measure of Equity Risk</b:Title>
    <b:JournalName>Review of Accounting Studies</b:JournalName>
    <b:Volume>9</b:Volume>
    <b:Issue>2-3</b:Issue>
    <b:Pages>197-228</b:Pages>
    <b:Author>
      <b:Author>
        <b:NameList>
          <b:Person>
            <b:Last>Dechow</b:Last>
            <b:First>Patricia</b:First>
            <b:Middle>M.</b:Middle>
          </b:Person>
          <b:Person>
            <b:Last>Sloan</b:Last>
            <b:First>Richard</b:First>
            <b:Middle>G.</b:Middle>
          </b:Person>
          <b:Person>
            <b:Last>Soliman</b:Last>
            <b:First>Mark</b:First>
            <b:Middle>T.</b:Middle>
          </b:Person>
        </b:NameList>
      </b:Author>
    </b:Author>
    <b:RefOrder>31</b:RefOrder>
  </b:Source>
  <b:Source>
    <b:Tag>Wah02</b:Tag>
    <b:SourceType>JournalArticle</b:SourceType>
    <b:Guid>{179977AC-C9E2-544B-92D3-E6CDDFED790A}</b:Guid>
    <b:Author>
      <b:Author>
        <b:NameList>
          <b:Person>
            <b:Last>Wahihdahwati</b:Last>
          </b:Person>
        </b:NameList>
      </b:Author>
    </b:Author>
    <b:Title>Kepemilikan Manajerial dan Agency Conflicts : Analisis Persamaan Simultan Non Linear dari Kepemilikan Manajerial, Penerimaan Risiko, Kebijakan Utang dan Kebijakan Dividen.</b:Title>
    <b:Publisher>Prosiding Simposium Nasional Akuntansi</b:Publisher>
    <b:Year>2002</b:Year>
    <b:Volume>5</b:Volume>
    <b:Pages>601-623</b:Pages>
    <b:RefOrder>32</b:RefOrder>
  </b:Source>
  <b:Source>
    <b:Tag>Had14</b:Tag>
    <b:SourceType>DocumentFromInternetSite</b:SourceType>
    <b:Guid>{3C935C42-F2D1-6C49-A6CA-5C7A97FB04F0}</b:Guid>
    <b:Title> Hadiputranto, Hadinoto &amp; Partners</b:Title>
    <b:Year>2014</b:Year>
    <b:Author>
      <b:Author>
        <b:NameList>
          <b:Person>
            <b:Last>Hadiputranto</b:Last>
          </b:Person>
        </b:NameList>
      </b:Author>
    </b:Author>
    <b:URL>http://www.hhp.co.id/files/Uploads/Documents/AL_HHP_NewListingRegulation_Jan14.pdf</b:URL>
    <b:RefOrder>33</b:RefOrder>
  </b:Source>
  <b:Source>
    <b:Tag>ARi01</b:Tag>
    <b:SourceType>InternetSite</b:SourceType>
    <b:Guid>{71E81EE7-BCA3-6940-8677-44C4569DB133}</b:Guid>
    <b:Title>Enron Admits to Overstating Profits by About $600 Million</b:Title>
    <b:Year>2001</b:Year>
    <b:Month>November</b:Month>
    <b:Day>9</b:Day>
    <b:InternetSiteTitle>New York Times</b:InternetSiteTitle>
    <b:URL>http://www.nytimes.com/2001/11/09/business/enron-admits-to-overstating-profits-by-about-600-million.html</b:URL>
    <b:Author>
      <b:Author>
        <b:NameList>
          <b:Person>
            <b:Last>Sorkin</b:Last>
            <b:Middle>Ross</b:Middle>
            <b:First>Andrew</b:First>
          </b:Person>
          <b:Person>
            <b:Last>Junior</b:Last>
            <b:Middle>A. Oppel</b:Middle>
            <b:First>Richard</b:First>
          </b:Person>
        </b:NameList>
      </b:Author>
    </b:Author>
    <b:RefOrder>34</b:RefOrder>
  </b:Source>
  <b:Source>
    <b:Tag>Wil</b:Tag>
    <b:SourceType>JournalArticle</b:SourceType>
    <b:Guid>{A58524C3-5EAF-924C-A8A4-9E2EBD9AC0D9}</b:Guid>
    <b:Title>Some Determinants of the Socially Responsible Investment Decision: A Cross-Country Study</b:Title>
    <b:Volume>8</b:Volume>
    <b:Issue>1</b:Issue>
    <b:Pages>43-57</b:Pages>
    <b:Author>
      <b:Author>
        <b:NameList>
          <b:Person>
            <b:Last>Williams </b:Last>
            <b:First>Geoffrey </b:First>
          </b:Person>
        </b:NameList>
      </b:Author>
    </b:Author>
    <b:Year>2007</b:Year>
    <b:RefOrder>35</b:RefOrder>
  </b:Source>
  <b:Source>
    <b:Tag>Nai17</b:Tag>
    <b:SourceType>JournalArticle</b:SourceType>
    <b:Guid>{E9843435-42B2-B848-BB90-641E4C04E4F1}</b:Guid>
    <b:Title>Ethical Commitment Index</b:Title>
    <b:Year>2017</b:Year>
    <b:Author>
      <b:Author>
        <b:NameList>
          <b:Person>
            <b:Last>Nainggolan</b:Last>
            <b:Middle>Anny</b:Middle>
            <b:First>Yunieta</b:First>
          </b:Person>
          <b:Person>
            <b:Last>Amanda</b:Last>
            <b:First>Medina </b:First>
          </b:Person>
          <b:Person>
            <b:Last>Margharita</b:Last>
            <b:First>Livia</b:First>
          </b:Person>
        </b:NameList>
      </b:Author>
    </b:Author>
    <b:RefOrder>36</b:RefOrder>
  </b:Source>
  <b:Source>
    <b:Tag>Wol03</b:Tag>
    <b:SourceType>JournalArticle</b:SourceType>
    <b:Guid>{B6CD6171-451F-EA42-93B5-9967251852BE}</b:Guid>
    <b:Title>The Tobin Q as A Company Performance Indicator</b:Title>
    <b:Year>2003</b:Year>
    <b:Author>
      <b:Author>
        <b:NameList>
          <b:Person>
            <b:Last>Wolfe</b:Last>
            <b:First>Joseph</b:First>
          </b:Person>
        </b:NameList>
      </b:Author>
    </b:Author>
    <b:JournalName> Journal Simulation and Gaming</b:JournalName>
    <b:Volume>36</b:Volume>
    <b:Issue>2</b:Issue>
    <b:Pages>238-249</b:Pages>
    <b:RefOrder>37</b:RefOrder>
  </b:Source>
  <b:Source>
    <b:Tag>JoH08</b:Tag>
    <b:SourceType>JournalArticle</b:SourceType>
    <b:Guid>{6BFF5D75-D1E5-8147-B202-BE4D71827E98}</b:Guid>
    <b:Title>Ethics and disclosure: a study of the  nancial performance of  rms in the seasoned equity o erings market</b:Title>
    <b:Year>2008</b:Year>
    <b:Author>
      <b:Author>
        <b:NameList>
          <b:Person>
            <b:Last>Jo</b:Last>
            <b:First>Hoje</b:First>
          </b:Person>
          <b:Person>
            <b:Last>Kim</b:Last>
            <b:First>Yongtae</b:First>
          </b:Person>
        </b:NameList>
      </b:Author>
    </b:Author>
    <b:Volume>80</b:Volume>
    <b:Issue>4</b:Issue>
    <b:Pages>855–878</b:Pages>
    <b:RefOrder>38</b:RefOrder>
  </b:Source>
  <b:Source>
    <b:Tag>LuX16</b:Tag>
    <b:SourceType>JournalArticle</b:SourceType>
    <b:Guid>{73C080D6-64CD-E94F-95E3-E8D8B922C888}</b:Guid>
    <b:Title>Corporate governance, social responsibility information disclosure, and enterprise value in China</b:Title>
    <b:JournalName>Journal of Cleaner Production</b:JournalName>
    <b:Year>2016</b:Year>
    <b:Author>
      <b:Author>
        <b:NameList>
          <b:Person>
            <b:Last>Liu</b:Last>
            <b:First>Xiang</b:First>
          </b:Person>
          <b:Person>
            <b:Last>Zhang</b:Last>
            <b:First>Chen</b:First>
          </b:Person>
        </b:NameList>
      </b:Author>
    </b:Author>
    <b:Volume>142</b:Volume>
    <b:Pages>1075–1084</b:Pages>
    <b:RefOrder>9</b:RefOrder>
  </b:Source>
  <b:Source>
    <b:Tag>Joh98</b:Tag>
    <b:SourceType>JournalArticle</b:SourceType>
    <b:Guid>{68ABB292-02C6-0E41-AABE-A1B8709FF616}</b:Guid>
    <b:Title>Corporate governance and board efectiveness</b:Title>
    <b:JournalName>Journal of Banking &amp; Finance</b:JournalName>
    <b:Year>1998</b:Year>
    <b:Author>
      <b:Author>
        <b:NameList>
          <b:Person>
            <b:Last>John</b:Last>
            <b:First>Kose</b:First>
          </b:Person>
          <b:Person>
            <b:Last>Senbet</b:Last>
            <b:First>Lemma</b:First>
            <b:Middle>W</b:Middle>
          </b:Person>
        </b:NameList>
      </b:Author>
    </b:Author>
    <b:Volume>22</b:Volume>
    <b:Issue>4</b:Issue>
    <b:Pages>371-403</b:Pages>
    <b:RefOrder>8</b:RefOrder>
  </b:Source>
  <b:Source>
    <b:Tag>Vel07</b:Tag>
    <b:SourceType>JournalArticle</b:SourceType>
    <b:Guid>{2D1EBFB5-3307-DF4B-AB54-5559B79509A0}</b:Guid>
    <b:Title>Ethics in Practice: What Are Managers Really Doing?</b:Title>
    <b:JournalName>Journal of Business Ethics</b:JournalName>
    <b:Year>2007</b:Year>
    <b:Author>
      <b:Author>
        <b:NameList>
          <b:Person>
            <b:Last>Velthouse</b:Last>
            <b:First>Betty </b:First>
          </b:Person>
          <b:Person>
            <b:Last>Kandogan</b:Last>
            <b:First>Yener</b:First>
          </b:Person>
        </b:NameList>
      </b:Author>
    </b:Author>
    <b:Volume>70</b:Volume>
    <b:Issue>2</b:Issue>
    <b:Pages>151–163</b:Pages>
    <b:RefOrder>39</b:RefOrder>
  </b:Source>
  <b:Source>
    <b:Tag>Sá14</b:Tag>
    <b:SourceType>JournalArticle</b:SourceType>
    <b:Guid>{73EA380F-A5A4-2E4B-9324-43C8B2C9635E}</b:Guid>
    <b:Title>The ethical commitment of independent directors in different contexts of investor protection</b:Title>
    <b:JournalName>Business Research BRQ Quarterly</b:JournalName>
    <b:Year>2014</b:Year>
    <b:Author>
      <b:Author>
        <b:NameList>
          <b:Person>
            <b:Last>Sánchez</b:Last>
            <b:Middle>María Garcia</b:Middle>
            <b:First>Isabel</b:First>
          </b:Person>
          <b:Person>
            <b:Last>Aceituno</b:Last>
            <b:Middle>Valeriano Frías</b:Middle>
            <b:First>José </b:First>
          </b:Person>
          <b:Person>
            <b:Last>Domínguez</b:Last>
            <b:Middle>Rodríguez</b:Middle>
            <b:First>Luis </b:First>
          </b:Person>
        </b:NameList>
      </b:Author>
    </b:Author>
    <b:Volume>18</b:Volume>
    <b:Issue>2</b:Issue>
    <b:Pages>81-94</b:Pages>
    <b:RefOrder>40</b:RefOrder>
  </b:Source>
  <b:Source>
    <b:Tag>Ibr09</b:Tag>
    <b:SourceType>JournalArticle</b:SourceType>
    <b:Guid>{980F5F16-8C06-D747-BAD2-38C9FA6A2EE9}</b:Guid>
    <b:Title>Managers’ Attitudes Toward Codes of Ethics: Are There Gender Differences?</b:Title>
    <b:JournalName>Journal of Business Ethics</b:JournalName>
    <b:Year>2009</b:Year>
    <b:Author>
      <b:Author>
        <b:NameList>
          <b:Person>
            <b:Last> Ibrahim</b:Last>
            <b:Middle>John</b:Middle>
            <b:First> Nabil</b:First>
          </b:Person>
          <b:Person>
            <b:Last>Angelidis</b:Last>
            <b:First>John</b:First>
          </b:Person>
          <b:Person>
            <b:Last>Tomic</b:Last>
            <b:Middle>M.</b:Middle>
            <b:First> Igor</b:First>
          </b:Person>
        </b:NameList>
      </b:Author>
    </b:Author>
    <b:Volume>90</b:Volume>
    <b:Issue>3</b:Issue>
    <b:Pages> 343–353</b:Pages>
    <b:RefOrder>41</b:RefOrder>
  </b:Source>
  <b:Source>
    <b:Tag>Chu11</b:Tag>
    <b:SourceType>JournalArticle</b:SourceType>
    <b:Guid>{607B251D-FD26-F042-95F5-D1FBA315EFA4}</b:Guid>
    <b:Title>Institutional Pressures and Ethical Reckoning by Business Corporations</b:Title>
    <b:JournalName>Journal of business ethics</b:JournalName>
    <b:Year>2011</b:Year>
    <b:Author>
      <b:Author>
        <b:NameList>
          <b:Person>
            <b:Last>Chua</b:Last>
            <b:First>Frances</b:First>
          </b:Person>
          <b:Person>
            <b:Last>Rahman</b:Last>
            <b:First>Asheq</b:First>
          </b:Person>
        </b:NameList>
      </b:Author>
    </b:Author>
    <b:Volume>98</b:Volume>
    <b:Issue>2</b:Issue>
    <b:Pages>307–329</b:Pages>
    <b:RefOrder>7</b:RefOrder>
  </b:Source>
  <b:Source>
    <b:Tag>Wot01</b:Tag>
    <b:SourceType>JournalArticle</b:SourceType>
    <b:Guid>{0D0F7118-BE90-FC4B-BDBD-44B009D484CF}</b:Guid>
    <b:Title>The Impact of Ethics Code Familiarity on Manager Behavior</b:Title>
    <b:JournalName>Journal of Business Ethics</b:JournalName>
    <b:Year>2001</b:Year>
    <b:Author>
      <b:Author>
        <b:NameList>
          <b:Person>
            <b:Last>Wotruba</b:Last>
            <b:Middle>R.</b:Middle>
            <b:First> Thomas</b:First>
          </b:Person>
          <b:Person>
            <b:Last>Chonko</b:Last>
            <b:Middle>B.</b:Middle>
            <b:First>Lawrence</b:First>
          </b:Person>
          <b:Person>
            <b:Last>Loe</b:Last>
            <b:Middle>W.</b:Middle>
            <b:First>Terry</b:First>
          </b:Person>
        </b:NameList>
      </b:Author>
    </b:Author>
    <b:Volume>33</b:Volume>
    <b:Issue>1</b:Issue>
    <b:Pages>59–69</b:Pages>
    <b:RefOrder>42</b:RefOrder>
  </b:Source>
  <b:Source>
    <b:Tag>Kap08</b:Tag>
    <b:SourceType>JournalArticle</b:SourceType>
    <b:Guid>{496E5D05-2AB2-AA44-B255-4904C861F2A1}</b:Guid>
    <b:Title>The Effectiveness of Business Codes: A Critical Examination of Existing Studies and the Development of an Integrated Research Model</b:Title>
    <b:Year>2008</b:Year>
    <b:JournalName>Journal of Business Ethics</b:JournalName>
    <b:Author>
      <b:Author>
        <b:NameList>
          <b:Person>
            <b:Last> Kaptein</b:Last>
            <b:First>Muel</b:First>
          </b:Person>
          <b:Person>
            <b:Last>Schwartz</b:Last>
            <b:Middle>S.</b:Middle>
            <b:First>Mark</b:First>
          </b:Person>
        </b:NameList>
      </b:Author>
    </b:Author>
    <b:Volume>77</b:Volume>
    <b:Issue>2</b:Issue>
    <b:Pages>111–127</b:Pages>
    <b:RefOrder>43</b:RefOrder>
  </b:Source>
  <b:Source>
    <b:Tag>Don82</b:Tag>
    <b:SourceType>Book</b:SourceType>
    <b:Guid>{3A05EAE3-D8DD-9E4A-BAE8-1030B7A57245}</b:Guid>
    <b:Author>
      <b:Author>
        <b:NameList>
          <b:Person>
            <b:Last>Donaldson</b:Last>
            <b:First>T.</b:First>
          </b:Person>
        </b:NameList>
      </b:Author>
    </b:Author>
    <b:Title>Corporations and Morality</b:Title>
    <b:Publisher>Englewood Cliffs, Prentice Hall</b:Publisher>
    <b:Year>1982</b:Year>
    <b:RefOrder>44</b:RefOrder>
  </b:Source>
  <b:Source>
    <b:Tag>Vel10</b:Tag>
    <b:SourceType>JournalArticle</b:SourceType>
    <b:Guid>{37750DDF-DB5D-944A-A94D-23A974035A42}</b:Guid>
    <b:Title>Ethical Dimension in The Conduct of Business : Business ethics, Corporate Social Responsibility and the law. The "Ethic in Business" as a Sense of Business Ethics</b:Title>
    <b:Publisher>International Conference On Applied Economics</b:Publisher>
    <b:Year>2010</b:Year>
    <b:Author>
      <b:Author>
        <b:NameList>
          <b:Person>
            <b:Last>Velentzas</b:Last>
            <b:First>John</b:First>
          </b:Person>
          <b:Person>
            <b:Last>Broni</b:Last>
            <b:First>Georgia</b:First>
          </b:Person>
        </b:NameList>
      </b:Author>
    </b:Author>
    <b:Pages>795-821</b:Pages>
    <b:RefOrder>45</b:RefOrder>
  </b:Source>
  <b:Source>
    <b:Tag>Sin91</b:Tag>
    <b:SourceType>JournalArticle</b:SourceType>
    <b:Guid>{00A32F4F-6CA4-4245-A89B-36AF359FD040}</b:Guid>
    <b:Author>
      <b:Author>
        <b:NameList>
          <b:Person>
            <b:Last>Singhapakdi</b:Last>
            <b:First>A.</b:First>
            <b:Middle>and S. J. Vitell</b:Middle>
          </b:Person>
        </b:NameList>
      </b:Author>
    </b:Author>
    <b:Title>Selected Factors Influencing Marketers' Deontological Norms</b:Title>
    <b:JournalName>Journal of the Academy of Marketing Science</b:JournalName>
    <b:Year>1991</b:Year>
    <b:Volume>19</b:Volume>
    <b:Issue>1</b:Issue>
    <b:RefOrder>6</b:RefOrder>
  </b:Source>
  <b:Source>
    <b:Tag>Udd15</b:Tag>
    <b:SourceType>JournalArticle</b:SourceType>
    <b:Guid>{5FC9DA6B-CC19-E74D-8D73-231CDE9021D1}</b:Guid>
    <b:Title>Business Ethics Practices and Programs in Bangladesh: An Empirical Analysis</b:Title>
    <b:JournalName>International Journal of Business and Technopreneurship</b:JournalName>
    <b:Year>2015</b:Year>
    <b:Author>
      <b:Author>
        <b:NameList>
          <b:Person>
            <b:Last>Uddin</b:Last>
            <b:Middle>Mahi</b:Middle>
            <b:First>Md.</b:First>
          </b:Person>
          <b:Person>
            <b:Last>Khan</b:Last>
            <b:Middle>Aktaruzzaman</b:Middle>
            <b:First>Dr. Mohammad</b:First>
          </b:Person>
          <b:Person>
            <b:Last>Mohammad</b:Last>
            <b:Middle>Deen</b:Middle>
            <b:First>Dr. Kazi</b:First>
          </b:Person>
        </b:NameList>
      </b:Author>
    </b:Author>
    <b:Volume>5</b:Volume>
    <b:Issue>3</b:Issue>
    <b:Pages>307-324</b:Pages>
    <b:RefOrder>46</b:RefOrder>
  </b:Source>
  <b:Source>
    <b:Tag>Eps89</b:Tag>
    <b:SourceType>JournalArticle</b:SourceType>
    <b:Guid>{DE705722-6F95-894F-85BE-11CFFE822873}</b:Guid>
    <b:Title>Business ethics, Corporate Good Citizenship and the Corporate Social Policy Process: A view from the United States</b:Title>
    <b:Year>1989</b:Year>
    <b:JournalName>Journal of Business Ethics</b:JournalName>
    <b:Author>
      <b:Author>
        <b:NameList>
          <b:Person>
            <b:Last>Epstein</b:Last>
            <b:Middle>M.</b:Middle>
            <b:First>Edwin</b:First>
          </b:Person>
        </b:NameList>
      </b:Author>
    </b:Author>
    <b:Volume>8</b:Volume>
    <b:Issue>8</b:Issue>
    <b:Pages>583-595</b:Pages>
    <b:RefOrder>47</b:RefOrder>
  </b:Source>
  <b:Source>
    <b:Tag>Cho07</b:Tag>
    <b:SourceType>JournalArticle</b:SourceType>
    <b:Guid>{07A21FC1-68B7-6D4F-BE6B-8EDE053A669C}</b:Guid>
    <b:Title>Ethical Commitment, Financial Performance, and Valuation: An Empirical Investigation of Korean Companies</b:Title>
    <b:Year>2008</b:Year>
    <b:Author>
      <b:Author>
        <b:NameList>
          <b:Person>
            <b:Last>Choi</b:Last>
            <b:First>Tae Hee </b:First>
          </b:Person>
          <b:Person>
            <b:Last>Jung</b:Last>
            <b:First>Jinchul </b:First>
          </b:Person>
        </b:NameList>
      </b:Author>
    </b:Author>
    <b:JournalName>Journal of Business Ethics</b:JournalName>
    <b:Volume>81</b:Volume>
    <b:Issue>2</b:Issue>
    <b:Pages>447-463</b:Pages>
    <b:RefOrder>48</b:RefOrder>
  </b:Source>
  <b:Source>
    <b:Tag>Rod15</b:Tag>
    <b:SourceType>JournalArticle</b:SourceType>
    <b:Guid>{E3156AD0-7E1A-9C47-900F-2A0D1914D262}</b:Guid>
    <b:Author>
      <b:Author>
        <b:NameList>
          <b:Person>
            <b:Last>Rodriguez</b:Last>
            <b:First>Mercedes</b:First>
          </b:Person>
          <b:Person>
            <b:First>Fernandez </b:First>
          </b:Person>
        </b:NameList>
      </b:Author>
    </b:Author>
    <b:Title>Social responsibility and financial performance: The role of good corporate governance</b:Title>
    <b:Year>2015</b:Year>
    <b:Volume>19</b:Volume>
    <b:NumberVolumes>2</b:NumberVolumes>
    <b:Pages>137-151</b:Pages>
    <b:JournalName>BRQ Business Research Quarterly</b:JournalName>
    <b:Issue>2</b:Issue>
    <b:RefOrder>49</b:RefOrder>
  </b:Source>
  <b:Source>
    <b:Tag>Pae112</b:Tag>
    <b:SourceType>JournalArticle</b:SourceType>
    <b:Guid>{57A67DB7-7907-574A-BBB0-7DBC54534C34}</b:Guid>
    <b:Author>
      <b:Author>
        <b:NameList>
          <b:Person>
            <b:Last>Pae</b:Last>
            <b:First>Jinhan</b:First>
          </b:Person>
          <b:Person>
            <b:Last>Choi</b:Last>
            <b:First>Tae</b:First>
            <b:Middle>Hee</b:Middle>
          </b:Person>
        </b:NameList>
      </b:Author>
    </b:Author>
    <b:Title>Corporate Governance, Commitment to Business Ethics , and Firm Valuation</b:Title>
    <b:JournalName>Journal of business ethics</b:JournalName>
    <b:Year>2011</b:Year>
    <b:Volume>100</b:Volume>
    <b:Issue>2</b:Issue>
    <b:Pages>323-348</b:Pages>
    <b:RefOrder>50</b:RefOrder>
  </b:Source>
  <b:Source>
    <b:Tag>Ash11</b:Tag>
    <b:SourceType>JournalArticle</b:SourceType>
    <b:Guid>{255532C3-63EF-FF49-BC53-6EBC0FEED739}</b:Guid>
    <b:Title>The accounting fraud at WorldCom the causes, the characteristics, the consequences, and the lessons learned</b:Title>
    <b:Year>2011</b:Year>
    <b:Author>
      <b:Author>
        <b:NameList>
          <b:Person>
            <b:Last>Ashraf</b:Last>
            <b:First> Javiriyah</b:First>
          </b:Person>
        </b:NameList>
      </b:Author>
    </b:Author>
    <b:RefOrder>51</b:RefOrder>
  </b:Source>
  <b:Source>
    <b:Tag>Osb16</b:Tag>
    <b:SourceType>DocumentFromInternetSite</b:SourceType>
    <b:Guid>{5B2325A5-FAB6-8840-915C-B437C44CD2E5}</b:Guid>
    <b:Title>Chron</b:Title>
    <b:URL>http://www.chron.com/local/history/economy-business/article/The-rise-and-fall-of-Enron-9712210.php</b:URL>
    <b:Year>2016</b:Year>
    <b:Month>October</b:Month>
    <b:Day>5</b:Day>
    <b:YearAccessed>2017</b:YearAccessed>
    <b:MonthAccessed>April</b:MonthAccessed>
    <b:DayAccessed>29</b:DayAccessed>
    <b:Author>
      <b:Author>
        <b:NameList>
          <b:Person>
            <b:Last>Osborne</b:Last>
            <b:First>James </b:First>
          </b:Person>
        </b:NameList>
      </b:Author>
    </b:Author>
    <b:RefOrder>52</b:RefOrder>
  </b:Source>
  <b:Source>
    <b:Tag>Tsu021</b:Tag>
    <b:SourceType>DocumentFromInternetSite</b:SourceType>
    <b:Guid>{50F35089-A18A-E54C-9251-7203625B00F3}</b:Guid>
    <b:Title>oecd.org</b:Title>
    <b:InternetSiteTitle>OECD</b:InternetSiteTitle>
    <b:URL>http://www.oecd.org/corporate/ca/corporategovernanceprinciples/2484773.pdf</b:URL>
    <b:Year>2002</b:Year>
    <b:Month>November</b:Month>
    <b:YearAccessed>2017</b:YearAccessed>
    <b:MonthAccessed>May</b:MonthAccessed>
    <b:DayAccessed>12</b:DayAccessed>
    <b:Author>
      <b:Author>
        <b:NameList>
          <b:Person>
            <b:Last>Tsui</b:Last>
            <b:First>Judy </b:First>
          </b:Person>
          <b:Person>
            <b:Last>Shieh</b:Last>
            <b:First>Tony </b:First>
          </b:Person>
        </b:NameList>
      </b:Author>
    </b:Author>
    <b:RefOrder>53</b:RefOrder>
  </b:Source>
  <b:Source>
    <b:Tag>Sha01</b:Tag>
    <b:SourceType>JournalArticle</b:SourceType>
    <b:Guid>{7E6FFB80-D0DD-124A-92C7-65F255B2A0EB}</b:Guid>
    <b:Title>Corporate Governance is becoming a global pursuit: what could be done in Egypt?</b:Title>
    <b:Year>2001</b:Year>
    <b:Author>
      <b:Author>
        <b:NameList>
          <b:Person>
            <b:Last>Shahid</b:Last>
            <b:Middle>Abdel </b:Middle>
            <b:First>Dr. Shahira </b:First>
          </b:Person>
        </b:NameList>
      </b:Author>
    </b:Author>
    <b:JournalName>Cairo &amp; Alexandria Stock Exchanges Working Paper No. 1</b:JournalName>
    <b:Month>September</b:Month>
    <b:RefOrder>54</b:RefOrder>
  </b:Source>
  <b:Source>
    <b:Tag>Isk00</b:Tag>
    <b:SourceType>Book</b:SourceType>
    <b:Guid>{38BE173E-6751-A748-9D80-8C1E5CEC6ECB}</b:Guid>
    <b:Title>Corporate Governance : A framework for implementation</b:Title>
    <b:Publisher>World Bank Group</b:Publisher>
    <b:Year>2000</b:Year>
    <b:Author>
      <b:Author>
        <b:NameList>
          <b:Person>
            <b:Last>Iskander</b:Last>
            <b:Middle>R</b:Middle>
            <b:First>Magdi</b:First>
          </b:Person>
          <b:Person>
            <b:Last>Chamlou</b:Last>
            <b:First>Nadareh</b:First>
          </b:Person>
        </b:NameList>
      </b:Author>
    </b:Author>
    <b:Volume>1</b:Volume>
    <b:RefOrder>55</b:RefOrder>
  </b:Source>
  <b:Source>
    <b:Tag>Beb</b:Tag>
    <b:SourceType>JournalArticle</b:SourceType>
    <b:Guid>{980B9616-8AC5-5149-9AE9-039132F719BD}</b:Guid>
    <b:Title>Executive Compensation as an Agency Problem</b:Title>
    <b:JournalName>Journal of Economic Perspectives</b:JournalName>
    <b:Volume>17</b:Volume>
    <b:Issue>3</b:Issue>
    <b:Pages>71-92</b:Pages>
    <b:Author>
      <b:Author>
        <b:NameList>
          <b:Person>
            <b:Last>Bebchuk</b:Last>
            <b:Middle>Arye </b:Middle>
            <b:First>Lucian </b:First>
          </b:Person>
          <b:Person>
            <b:Last>Fried</b:Last>
            <b:Middle>M. </b:Middle>
            <b:First>Jesse </b:First>
          </b:Person>
        </b:NameList>
      </b:Author>
    </b:Author>
    <b:Year>2003</b:Year>
    <b:RefOrder>56</b:RefOrder>
  </b:Source>
  <b:Source>
    <b:Tag>Beb10</b:Tag>
    <b:SourceType>JournalArticle</b:SourceType>
    <b:Guid>{DF2E1A69-C525-EB48-9C6E-468285C76F73}</b:Guid>
    <b:Title>The CEO Pay Slice</b:Title>
    <b:JournalName>Journal of Financial Economics</b:JournalName>
    <b:Year>2010</b:Year>
    <b:Volume>102</b:Volume>
    <b:Pages>199-221</b:Pages>
    <b:Author>
      <b:Author>
        <b:NameList>
          <b:Person>
            <b:Last>Bebchuk</b:Last>
            <b:Middle>A.</b:Middle>
            <b:First>Lucian</b:First>
          </b:Person>
          <b:Person>
            <b:Last>Cremers</b:Last>
            <b:First>Martijn</b:First>
          </b:Person>
          <b:Person>
            <b:Last>Peyer</b:Last>
            <b:First>Urs</b:First>
          </b:Person>
        </b:NameList>
      </b:Author>
    </b:Author>
    <b:RefOrder>57</b:RefOrder>
  </b:Source>
  <b:Source>
    <b:Tag>Eff16</b:Tag>
    <b:SourceType>JournalArticle</b:SourceType>
    <b:Guid>{B3041F20-1EF2-5049-A0B5-377E694598E9}</b:Guid>
    <b:Title>Effects of Ownership Structures on Financial Performance of listed Firms in Nairobi Securities Exchange in Kenya</b:Title>
    <b:JournalName>Journal of Business Management</b:JournalName>
    <b:Year>2016</b:Year>
    <b:Volume>2</b:Volume>
    <b:Issue>8</b:Issue>
    <b:Pages>97-113</b:Pages>
    <b:Author>
      <b:Author>
        <b:NameList>
          <b:Person>
            <b:Last>Ng'ang'a</b:Last>
            <b:Middle>Ndungu</b:Middle>
            <b:First>Peter</b:First>
          </b:Person>
          <b:Person>
            <b:Last>Namusonge</b:Last>
            <b:First>Prof. G.S. </b:First>
          </b:Person>
          <b:Person>
            <b:Last>Sakwa</b:Last>
            <b:First>Prof M.M </b:First>
          </b:Person>
        </b:NameList>
      </b:Author>
    </b:Author>
    <b:RefOrder>58</b:RefOrder>
  </b:Source>
  <b:Source>
    <b:Tag>Han05</b:Tag>
    <b:SourceType>JournalArticle</b:SourceType>
    <b:Guid>{50A2267A-EC35-E145-A860-CE57271299FD}</b:Guid>
    <b:Title>The impact of culture and corporate governance on corporate social reporting</b:Title>
    <b:JournalName>Journal of Accounting and Public Policy</b:JournalName>
    <b:Year>2005</b:Year>
    <b:Volume>24 </b:Volume>
    <b:Pages>391-430</b:Pages>
    <b:Author>
      <b:Author>
        <b:NameList>
          <b:Person>
            <b:Last>Haniffa</b:Last>
            <b:First>R.M. </b:First>
          </b:Person>
          <b:Person>
            <b:Last>Cooke</b:Last>
            <b:First>T.E.</b:First>
          </b:Person>
        </b:NameList>
      </b:Author>
    </b:Author>
    <b:RefOrder>11</b:RefOrder>
  </b:Source>
  <b:Source>
    <b:Tag>Jen76</b:Tag>
    <b:SourceType>JournalArticle</b:SourceType>
    <b:Guid>{7EE31B2A-1C92-D046-A548-4A600E783AEB}</b:Guid>
    <b:Author>
      <b:Author>
        <b:NameList>
          <b:Person>
            <b:Last>Jensen</b:Last>
            <b:First>M</b:First>
          </b:Person>
          <b:Person>
            <b:Last>Meckling</b:Last>
            <b:First>W.</b:First>
          </b:Person>
        </b:NameList>
      </b:Author>
    </b:Author>
    <b:Title>Theory of the firm: managerial behavior, agency costs and ownership structure</b:Title>
    <b:JournalName>Journal of Financial Economics</b:JournalName>
    <b:Year>1976</b:Year>
    <b:Volume>3</b:Volume>
    <b:Pages>305-60.</b:Pages>
    <b:RefOrder>12</b:RefOrder>
  </b:Source>
  <b:Source>
    <b:Tag>Sai09</b:Tag>
    <b:SourceType>JournalArticle</b:SourceType>
    <b:Guid>{047481EC-A93F-7348-A387-5811C0284109}</b:Guid>
    <b:Title>The relationship between corporate social responsibility disclosure and corporate governance characteristics in Malaysian public listed companies</b:Title>
    <b:JournalName>SOCIAL RESPONSIBILITY JOURNAL</b:JournalName>
    <b:Year>2009</b:Year>
    <b:Volume>5</b:Volume>
    <b:Issue>2</b:Issue>
    <b:Pages>212-226</b:Pages>
    <b:Author>
      <b:Author>
        <b:NameList>
          <b:Person>
            <b:Last>Said</b:Last>
            <b:First>Roshima</b:First>
          </b:Person>
          <b:Person>
            <b:Last>Zainuddin</b:Last>
            <b:Middle>Hj</b:Middle>
            <b:First>Yuserrie</b:First>
          </b:Person>
          <b:Person>
            <b:Last>Har</b:Last>
            <b:First>Hasnah</b:First>
          </b:Person>
        </b:NameList>
      </b:Author>
    </b:Author>
    <b:RefOrder>59</b:RefOrder>
  </b:Source>
  <b:Source>
    <b:Tag>Jen93</b:Tag>
    <b:SourceType>JournalArticle</b:SourceType>
    <b:Guid>{189CEEC7-6753-EB4F-BAE6-3EC2B9005E18}</b:Guid>
    <b:Author>
      <b:Author>
        <b:NameList>
          <b:Person>
            <b:Last>Jensen</b:Last>
            <b:First>M.</b:First>
          </b:Person>
        </b:NameList>
      </b:Author>
    </b:Author>
    <b:Title>The modern industrial revolution, exit, and the failure of internal control systems</b:Title>
    <b:JournalName>Journal of Finance</b:JournalName>
    <b:Year>1993</b:Year>
    <b:Volume>48</b:Volume>
    <b:Pages>831-80</b:Pages>
    <b:RefOrder>14</b:RefOrder>
  </b:Source>
  <b:Source>
    <b:Tag>Vat</b:Tag>
    <b:SourceType>JournalArticle</b:SourceType>
    <b:Guid>{6838ECC5-1B0C-F445-8027-CAFED2BDB087}</b:Guid>
    <b:Title>Multicollinearity in Regression Analyses Conducted in Epidemiologic Studies</b:Title>
    <b:JournalName>Epidemiology (Sunnyvale)</b:JournalName>
    <b:Author>
      <b:Author>
        <b:NameList>
          <b:Person>
            <b:Last>Vatcheva</b:Last>
            <b:Middle>P.</b:Middle>
            <b:First>Kristina</b:First>
          </b:Person>
          <b:Person>
            <b:Last>Lee</b:Last>
            <b:First>MinJae Lee</b:First>
          </b:Person>
          <b:Person>
            <b:Last>McCo</b:Last>
            <b:Middle>B. </b:Middle>
            <b:First>Joseph</b:First>
          </b:Person>
        </b:NameList>
      </b:Author>
    </b:Author>
    <b:Year>2016</b:Year>
    <b:RefOrder>60</b:RefOrder>
  </b:Source>
  <b:Source>
    <b:Tag>Dec04</b:Tag>
    <b:SourceType>JournalArticle</b:SourceType>
    <b:Guid>{26D2113B-CE7A-0F4E-B4A6-E9DF8E3B02B6}</b:Guid>
    <b:Title>Implied Equity Duration: A New Measure of Equity Risk</b:Title>
    <b:Year>2004</b:Year>
    <b:JournalName>Review of Accounting Studies</b:JournalName>
    <b:Volume>9</b:Volume>
    <b:Pages>197-228</b:Pages>
    <b:Author>
      <b:Author>
        <b:NameList>
          <b:Person>
            <b:Last>Dechow</b:Last>
            <b:First>Patricia</b:First>
            <b:Middle>M.</b:Middle>
          </b:Person>
          <b:Person>
            <b:Last>Sloan</b:Last>
            <b:First>Richard</b:First>
            <b:Middle>G.</b:Middle>
          </b:Person>
          <b:Person>
            <b:Last>Soliman</b:Last>
            <b:First>Mark</b:First>
            <b:Middle>T</b:Middle>
          </b:Person>
        </b:NameList>
      </b:Author>
    </b:Author>
    <b:RefOrder>61</b:RefOrder>
  </b:Source>
  <b:Source>
    <b:Tag>Vie13</b:Tag>
    <b:SourceType>DocumentFromInternetSite</b:SourceType>
    <b:Guid>{64EAB481-E412-984D-BE9F-3C38A4AA5889}</b:Guid>
    <b:Title>IC-Online</b:Title>
    <b:Year>2013</b:Year>
    <b:Month>November</b:Month>
    <b:URL>https://iconline.ipleiria.pt/bitstream/10400.8/1128/1/MNI_%20Ermelinda%20Vieira_%202013.pdf</b:URL>
    <b:YearAccessed>22</b:YearAccessed>
    <b:MonthAccessed>May</b:MonthAccessed>
    <b:DayAccessed>2017</b:DayAccessed>
    <b:Author>
      <b:Author>
        <b:NameList>
          <b:Person>
            <b:Last>Vieira</b:Last>
            <b:First>Maria</b:First>
            <b:Middle>Ermelinda Rendeiro</b:Middle>
          </b:Person>
        </b:NameList>
      </b:Author>
    </b:Author>
    <b:RefOrder>62</b:RefOrder>
  </b:Source>
  <b:Source>
    <b:Tag>Tsu02</b:Tag>
    <b:SourceType>JournalArticle</b:SourceType>
    <b:Guid>{1843BEDA-63F4-324B-B988-9D7B6FADB4C9}</b:Guid>
    <b:Title>Shareholder Rights and the Equitable Treatment of Shareholders</b:Title>
    <b:Year>2002</b:Year>
    <b:Author>
      <b:Author>
        <b:NameList>
          <b:Person>
            <b:Last>Tsui</b:Last>
            <b:First>Judy</b:First>
          </b:Person>
          <b:Person>
            <b:Last>Shieh</b:Last>
            <b:First>Tony</b:First>
          </b:Person>
        </b:NameList>
      </b:Author>
    </b:Author>
    <b:RefOrder>63</b:RefOrder>
  </b:Source>
  <b:Source>
    <b:Tag>Beb04</b:Tag>
    <b:SourceType>JournalArticle</b:SourceType>
    <b:Guid>{F6BE9A3F-1B5A-9042-A36C-E4AA07D08E8E}</b:Guid>
    <b:Title>What Matters in Corporate Governance? </b:Title>
    <b:JournalName>The Review of Financial Studies</b:JournalName>
    <b:Year>2004</b:Year>
    <b:Author>
      <b:Author>
        <b:NameList>
          <b:Person>
            <b:Last>Bebchuk</b:Last>
            <b:First>Lucian </b:First>
          </b:Person>
          <b:Person>
            <b:Last>Cohen</b:Last>
            <b:First>Alma</b:First>
          </b:Person>
          <b:Person>
            <b:Last> Ferrell</b:Last>
            <b:First>Allen</b:First>
          </b:Person>
        </b:NameList>
      </b:Author>
    </b:Author>
    <b:RefOrder>64</b:RefOrder>
  </b:Source>
  <b:Source>
    <b:Tag>Che10</b:Tag>
    <b:SourceType>JournalArticle</b:SourceType>
    <b:Guid>{BAA3BE42-35F4-EC48-86B4-6B0666488651}</b:Guid>
    <b:Title>Corporate Governance in China: a Step Forward</b:Title>
    <b:JournalName>European Financial Management</b:JournalName>
    <b:Year>2010</b:Year>
    <b:Volume>16</b:Volume>
    <b:Author>
      <b:Author>
        <b:NameList>
          <b:Person>
            <b:Last>Cheung</b:Last>
            <b:First> Yan-Leung</b:First>
          </b:Person>
          <b:Person>
            <b:Last>Jiang</b:Last>
            <b:First>Ping</b:First>
          </b:Person>
          <b:Person>
            <b:Last>Limpaphayom</b:Last>
            <b:First>Piman </b:First>
          </b:Person>
          <b:Person>
            <b:Last>Lu</b:Last>
            <b:First>Tong </b:First>
          </b:Person>
        </b:NameList>
      </b:Author>
    </b:Author>
    <b:RefOrder>65</b:RefOrder>
  </b:Source>
  <b:Source>
    <b:Tag>Gom03</b:Tag>
    <b:SourceType>JournalArticle</b:SourceType>
    <b:Guid>{760668F9-0840-754B-9FD4-26DEEBBF1BA7}</b:Guid>
    <b:Title>Corporate Governance and Equity Prices</b:Title>
    <b:JournalName>QUARTERLY JOURNAL OF ECONOMICS</b:JournalName>
    <b:Year>2003</b:Year>
    <b:Author>
      <b:Author>
        <b:NameList>
          <b:Person>
            <b:Last>Gompers</b:Last>
            <b:Middle>A.</b:Middle>
            <b:First>Paul</b:First>
          </b:Person>
          <b:Person>
            <b:Last>Ishii</b:Last>
            <b:Middle>L.</b:Middle>
            <b:First>Joy</b:First>
          </b:Person>
          <b:Person>
            <b:Last>Metrick</b:Last>
            <b:First>Andrew </b:First>
          </b:Person>
        </b:NameList>
      </b:Author>
    </b:Author>
    <b:RefOrder>66</b:RefOrder>
  </b:Source>
  <b:Source>
    <b:Tag>Abd16</b:Tag>
    <b:SourceType>JournalArticle</b:SourceType>
    <b:Guid>{99F64E67-FBE0-7643-A425-2BC30232197A}</b:Guid>
    <b:Title>Corporate Governance Practices, Ownership Structure, and Corporate Perform- ance in the GCC Countries</b:Title>
    <b:JournalName>Journal of International Financial Markets, Institu- tions &amp; Money</b:JournalName>
    <b:Year>2016</b:Year>
    <b:Author>
      <b:Author>
        <b:NameList>
          <b:Person>
            <b:Last>Abdallah</b:Last>
            <b:First>Abed Al-Nasser </b:First>
          </b:Person>
          <b:Person>
            <b:Last>Ismail</b:Last>
            <b:Middle>K.</b:Middle>
            <b:First>Ahmad</b:First>
          </b:Person>
        </b:NameList>
      </b:Author>
    </b:Author>
    <b:RefOrder>67</b:RefOrder>
  </b:Source>
  <b:Source>
    <b:Tag>Mak05</b:Tag>
    <b:SourceType>JournalArticle</b:SourceType>
    <b:Guid>{03F291CD-9CDE-E641-AC30-5E7A7556173F}</b:Guid>
    <b:Title>Size really matters: Further evidence on the negative relationship between board size and firm value</b:Title>
    <b:JournalName>Pacific-Basin Finance Journal </b:JournalName>
    <b:Year>2005</b:Year>
    <b:Author>
      <b:Author>
        <b:NameList>
          <b:Person>
            <b:Last>Maka</b:Last>
            <b:First>Y.T. </b:First>
          </b:Person>
          <b:Person>
            <b:Last>Kusnadi</b:Last>
            <b:First>Yuanto </b:First>
          </b:Person>
        </b:NameList>
      </b:Author>
    </b:Author>
    <b:RefOrder>68</b:RefOrder>
  </b:Source>
  <b:Source>
    <b:Tag>Gha10</b:Tag>
    <b:SourceType>JournalArticle</b:SourceType>
    <b:Guid>{F9C5F219-8F15-1741-9BE8-479D631B06FB}</b:Guid>
    <b:Title>Ownership structure, corporate governance and corporate performance in Malaysia</b:Title>
    <b:Publisher>International Journal of Commerce and Management</b:Publisher>
    <b:Year>2010</b:Year>
    <b:Author>
      <b:Author>
        <b:NameList>
          <b:Person>
            <b:Last>Ghazali</b:Last>
            <b:Middle>Anum Mohd</b:Middle>
            <b:First>Nazli  </b:First>
          </b:Person>
        </b:NameList>
      </b:Author>
    </b:Author>
    <b:RefOrder>69</b:RefOrder>
  </b:Source>
  <b:Source>
    <b:Tag>Liu16</b:Tag>
    <b:SourceType>Book</b:SourceType>
    <b:Guid>{1B427A61-40B3-2C4B-B886-AF4E7210F0DF}</b:Guid>
    <b:Title>Corporate governance, social responsibility information disclosure, and enterprise value in China</b:Title>
    <b:Publisher>Journal of Cleaner Production</b:Publisher>
    <b:Year>2016</b:Year>
    <b:Author>
      <b:Author>
        <b:NameList>
          <b:Person>
            <b:Last>Liu</b:Last>
            <b:First>Xiang</b:First>
          </b:Person>
          <b:Person>
            <b:Last>Zang</b:Last>
            <b:First>Chen</b:First>
          </b:Person>
        </b:NameList>
      </b:Author>
    </b:Author>
    <b:RefOrder>70</b:RefOrder>
  </b:Source>
  <b:Source>
    <b:Tag>Smi04</b:Tag>
    <b:SourceType>Book</b:SourceType>
    <b:Guid>{38A3AEB3-67E5-824E-93BF-4A3B4EEF3F1E}</b:Guid>
    <b:Title>Deception</b:Title>
    <b:Publisher>The Pine Lake Media Group</b:Publisher>
    <b:Year>2004</b:Year>
    <b:Author>
      <b:Author>
        <b:NameList>
          <b:Person>
            <b:Last>Smith</b:Last>
            <b:Middle>M.</b:Middle>
            <b:First>Charles</b:First>
          </b:Person>
        </b:NameList>
      </b:Author>
    </b:Author>
    <b:RefOrder>2</b:RefOrder>
  </b:Source>
  <b:Source>
    <b:Tag>Sum13</b:Tag>
    <b:SourceType>JournalArticle</b:SourceType>
    <b:Guid>{EBAC7FFD-F78C-ED44-8932-3D7E6CCBE21D}</b:Guid>
    <b:Title>Tobin's Q and Stock Market Performance</b:Title>
    <b:Year>2013</b:Year>
    <b:Author>
      <b:Author>
        <b:NameList>
          <b:Person>
            <b:Last> Sum</b:Last>
            <b:First>Vichet</b:First>
          </b:Person>
        </b:NameList>
      </b:Author>
    </b:Author>
    <b:RefOrder>71</b:RefOrder>
  </b:Source>
  <b:Source>
    <b:Tag>PuS00</b:Tag>
    <b:SourceType>JournalArticle</b:SourceType>
    <b:Guid>{82112902-7CE2-A240-BF35-03542286920A}</b:Guid>
    <b:Author>
      <b:Author>
        <b:NameList>
          <b:Person>
            <b:Last>Shen</b:Last>
            <b:First>Pu</b:First>
          </b:Person>
        </b:NameList>
      </b:Author>
    </b:Author>
    <b:Title>The P/E ratio and stock market performance</b:Title>
    <b:Year>2000</b:Year>
    <b:Pages>23-26</b:Pages>
    <b:RefOrder>72</b:RefOrder>
  </b:Source>
  <b:Source>
    <b:Tag>Orl03</b:Tag>
    <b:SourceType>JournalArticle</b:SourceType>
    <b:Guid>{6BF451EA-2E99-9F41-BB80-8D65E5179B4A}</b:Guid>
    <b:Title>Corporate Social and Financial Performance: A Meta-analysis</b:Title>
    <b:Year>2003</b:Year>
    <b:Author>
      <b:Author>
        <b:NameList>
          <b:Person>
            <b:Last>Orlitzky</b:Last>
            <b:First>Marc </b:First>
          </b:Person>
          <b:Person>
            <b:Last>Schmidt</b:Last>
            <b:Middle>L.</b:Middle>
            <b:First>Frank </b:First>
          </b:Person>
          <b:Person>
            <b:Last>Rynes</b:Last>
            <b:Middle>L.</b:Middle>
            <b:First>Sara </b:First>
          </b:Person>
        </b:NameList>
      </b:Author>
    </b:Author>
    <b:RefOrder>73</b:RefOrder>
  </b:Source>
  <b:Source>
    <b:Tag>Coc84</b:Tag>
    <b:SourceType>JournalArticle</b:SourceType>
    <b:Guid>{24CFA833-AB68-F54D-944A-20A4F5E9F8AA}</b:Guid>
    <b:Title>Corporate Social Responsibility and Financial Performance</b:Title>
    <b:JournalName>The Academy of Management Journal</b:JournalName>
    <b:Publisher>Academy of Management</b:Publisher>
    <b:Year>1984</b:Year>
    <b:Pages>42-56</b:Pages>
    <b:Author>
      <b:Author>
        <b:NameList>
          <b:Person>
            <b:Last>Cochran </b:Last>
            <b:Middle>L.</b:Middle>
            <b:First>Philip </b:First>
          </b:Person>
          <b:Person>
            <b:Last>Wood</b:Last>
            <b:Middle>A.</b:Middle>
            <b:First>Robert </b:First>
          </b:Person>
        </b:NameList>
      </b:Author>
    </b:Author>
    <b:RefOrder>74</b:RefOrder>
  </b:Source>
  <b:Source>
    <b:Tag>Ada04</b:Tag>
    <b:SourceType>JournalArticle</b:SourceType>
    <b:Guid>{B717BBC4-D032-4B41-8F2A-E99006EE3711}</b:Guid>
    <b:Title>The Methods Used to Implement an Ethical Code of  Conduct and Employee Attitudes</b:Title>
    <b:JournalName>Journal of Business Ethics</b:JournalName>
    <b:Year>2004</b:Year>
    <b:Pages>225-244.</b:Pages>
    <b:Author>
      <b:Author>
        <b:NameList>
          <b:Person>
            <b:Last>Adam</b:Last>
            <b:Middle>M.</b:Middle>
            <b:First>Avshalom</b:First>
          </b:Person>
          <b:Person>
            <b:Last>Rahman-moore</b:Last>
            <b:First>Dalia</b:First>
          </b:Person>
        </b:NameList>
      </b:Author>
    </b:Author>
    <b:RefOrder>75</b:RefOrder>
  </b:Source>
  <b:Source>
    <b:Tag>Ver981</b:Tag>
    <b:SourceType>JournalArticle</b:SourceType>
    <b:Guid>{F77F7CBA-4C3E-7344-8842-2926F4FEF40C}</b:Guid>
    <b:Author>
      <b:Author>
        <b:NameList>
          <b:Person>
            <b:Last>Verschoor</b:Last>
            <b:First>C</b:First>
          </b:Person>
        </b:NameList>
      </b:Author>
    </b:Author>
    <b:Title>A Study of The Link Between a Corporation's Financial Performance and its Commitment</b:Title>
    <b:JournalName>Journal of Business Ethics</b:JournalName>
    <b:Year>1998</b:Year>
    <b:Pages>1509-1516</b:Pages>
    <b:RefOrder>76</b:RefOrder>
  </b:Source>
  <b:Source>
    <b:Tag>Mau12</b:Tag>
    <b:SourceType>JournalArticle</b:SourceType>
    <b:Guid>{CB86FE64-C146-3845-AEA7-1817AEAEBCD5}</b:Guid>
    <b:Title>Corporate Financial Performance and Corporate Social Performance: Methodological Development and the Theoretical Contribution of Empirical Studies</b:Title>
    <b:Year>2012</b:Year>
    <b:Month>8</b:Month>
    <b:Day>30</b:Day>
    <b:Publisher>The Scientific Electronic Library Online</b:Publisher>
    <b:Author>
      <b:Author>
        <b:NameList>
          <b:Person>
            <b:Last>Maurício </b:Last>
            <b:Middle>Gama Boaventura</b:Middle>
            <b:First>João </b:First>
          </b:Person>
          <b:Person>
            <b:Last>Silva</b:Last>
            <b:Middle>Santos da</b:Middle>
            <b:First>Ralph </b:First>
          </b:Person>
          <b:Person>
            <b:Last>Mello</b:Last>
            <b:Middle>Bandeira de</b:Middle>
            <b:First>Rodrigo</b:First>
          </b:Person>
        </b:NameList>
      </b:Author>
    </b:Author>
    <b:RefOrder>77</b:RefOrder>
  </b:Source>
  <b:Source>
    <b:Tag>Jen05</b:Tag>
    <b:SourceType>Book</b:SourceType>
    <b:Guid>{54F3434D-1FFD-4448-8B14-D701D81D0EE6}</b:Guid>
    <b:Title>Business : Its Legal, Ethical, and Global Environment</b:Title>
    <b:Publisher>South-Western College Publishing</b:Publisher>
    <b:Year>2005</b:Year>
    <b:Author>
      <b:Author>
        <b:NameList>
          <b:Person>
            <b:Last>Jennings</b:Last>
            <b:Middle>M.</b:Middle>
            <b:First>Marianne</b:First>
          </b:Person>
        </b:NameList>
      </b:Author>
    </b:Author>
    <b:Edition>7</b:Edition>
    <b:RefOrder>78</b:RefOrder>
  </b:Source>
  <b:Source>
    <b:Tag>MEd89</b:Tag>
    <b:SourceType>JournalArticle</b:SourceType>
    <b:Guid>{F9917B6C-D6F6-F744-8874-8FAF79F57C41}</b:Guid>
    <b:Title>Business Ethics, Corporate Good Citizenship and the Corporate Social Policy Process: A View from the United States</b:Title>
    <b:JournalName>Journal of Business Ethics</b:JournalName>
    <b:Year>1989</b:Year>
    <b:Month>August</b:Month>
    <b:Volume>8</b:Volume>
    <b:Pages>583-595</b:Pages>
    <b:Author>
      <b:Author>
        <b:NameList>
          <b:Person>
            <b:Last>M.</b:Last>
            <b:Middle>Epstein</b:Middle>
            <b:First>Edwin</b:First>
          </b:Person>
        </b:NameList>
      </b:Author>
    </b:Author>
    <b:RefOrder>79</b:RefOrder>
  </b:Source>
  <b:Source>
    <b:Tag>Bri02</b:Tag>
    <b:SourceType>JournalArticle</b:SourceType>
    <b:Guid>{F071EEA1-08A8-AE4E-A569-775B2101583E}</b:Guid>
    <b:Title>Business ethics and organizational architecture</b:Title>
    <b:JournalName>Journal of Banking &amp; Finance 26</b:JournalName>
    <b:Year>2002</b:Year>
    <b:Pages>1821–1835</b:Pages>
    <b:Author>
      <b:Author>
        <b:NameList>
          <b:Person>
            <b:Last>Brickley</b:Last>
            <b:Middle>A.</b:Middle>
            <b:First>James</b:First>
          </b:Person>
          <b:Person>
            <b:Last> Smith Jr.</b:Last>
            <b:Middle>W.</b:Middle>
            <b:First> Clifford</b:First>
          </b:Person>
          <b:Person>
            <b:First>Jerold</b:First>
          </b:Person>
        </b:NameList>
      </b:Author>
    </b:Author>
    <b:RefOrder>80</b:RefOrder>
  </b:Source>
  <b:Source>
    <b:Tag>CCh15</b:Tag>
    <b:SourceType>InternetSite</b:SourceType>
    <b:Guid>{4369B384-FEBD-0E4A-991B-4A5CF0E8EFB9}</b:Guid>
    <b:Title>The Green Political Foundation</b:Title>
    <b:Year>2015</b:Year>
    <b:Month>October</b:Month>
    <b:Day>29</b:Day>
    <b:Author>
      <b:Author>
        <b:NameList>
          <b:Person>
            <b:Last> C. Chandra</b:Last>
            <b:First> Dr. Alexander </b:First>
          </b:Person>
          <b:Person>
            <b:Last> Astriana</b:Last>
            <b:First> Fina</b:First>
          </b:Person>
        </b:NameList>
      </b:Author>
    </b:Author>
    <b:URL>https://www.boell.de/en/2015/10/28/umweltschutz-der-asean-wirtschaftsgemeinschaft-nach-2015</b:URL>
    <b:YearAccessed>2017</b:YearAccessed>
    <b:MonthAccessed>March</b:MonthAccessed>
    <b:DayAccessed>16</b:DayAccessed>
    <b:RefOrder>81</b:RefOrder>
  </b:Source>
  <b:Source>
    <b:Tag>HoS15</b:Tag>
    <b:SourceType>JournalArticle</b:SourceType>
    <b:Guid>{07AF5485-8C54-1643-A283-EE8001A90D11}</b:Guid>
    <b:Title>Ethical image, Corporate social responsibility, and R&amp;D Valuation</b:Title>
    <b:Publisher>Springer</b:Publisher>
    <b:Year>2015</b:Year>
    <b:Author>
      <b:Author>
        <b:NameList>
          <b:Person>
            <b:Last>Ho</b:Last>
            <b:First>Simon S.M.</b:First>
          </b:Person>
          <b:Person>
            <b:Last>Li</b:Last>
            <b:Middle>Yuansha</b:Middle>
            <b:First> Annie</b:First>
          </b:Person>
          <b:Person>
            <b:Last>Tam</b:Last>
            <b:First>Kinsun Tam</b:First>
          </b:Person>
          <b:Person>
            <b:First>Jamie</b:First>
          </b:Person>
        </b:NameList>
      </b:Author>
    </b:Author>
    <b:JournalName>Pacific-Basin Finance Journal</b:JournalName>
    <b:RefOrder>82</b:RefOrder>
  </b:Source>
  <b:Source>
    <b:Tag>Rod151</b:Tag>
    <b:SourceType>JournalArticle</b:SourceType>
    <b:Guid>{7AB20D6C-8248-BC46-88F3-6842BE4B8B0D}</b:Guid>
    <b:Title>Social responsibility and financial performance: The role of good corporate governance</b:Title>
    <b:CountryRegion>Spain</b:CountryRegion>
    <b:Publisher>Business Research BRQ Quarterly</b:Publisher>
    <b:Year>2015</b:Year>
    <b:Author>
      <b:Author>
        <b:NameList>
          <b:Person>
            <b:Last>Rodriguez</b:Last>
            <b:First>Mercedes </b:First>
          </b:Person>
          <b:Person>
            <b:First>Fernandez</b:First>
          </b:Person>
        </b:NameList>
      </b:Author>
    </b:Author>
    <b:RefOrder>83</b:RefOrder>
  </b:Source>
  <b:Source>
    <b:Tag>Pae111</b:Tag>
    <b:SourceType>JournalArticle</b:SourceType>
    <b:Guid>{29E5635F-0BB5-1848-98FB-A7C56A45C4BD}</b:Guid>
    <b:Title>Corporate Governance, Commitment to Business Ethics, and Firm Valuation: Evidence from the Korean Stock Market</b:Title>
    <b:Publisher>Journal of Business Ethics,</b:Publisher>
    <b:Year>2011</b:Year>
    <b:Volume>100</b:Volume>
    <b:NumberVolumes>2</b:NumberVolumes>
    <b:Pages>323-348</b:Pages>
    <b:Author>
      <b:Author>
        <b:NameList>
          <b:Person>
            <b:Last>Pae</b:Last>
            <b:First>Jinhan</b:First>
          </b:Person>
          <b:Person>
            <b:Last> Choi</b:Last>
            <b:First>Tae Hee</b:First>
          </b:Person>
        </b:NameList>
      </b:Author>
    </b:Author>
    <b:RefOrder>84</b:RefOrder>
  </b:Source>
  <b:Source>
    <b:Tag>Eva14</b:Tag>
    <b:SourceType>Book</b:SourceType>
    <b:Guid>{75701B8E-4F22-8847-912F-F899DAC63580}</b:Guid>
    <b:Author>
      <b:Author>
        <b:NameList>
          <b:Person>
            <b:Last>Evans Brako Ntiamoah1</b:Last>
            <b:First>Priscilla</b:First>
            <b:Middle>Oforiwaa Egyiri2, Michael Kwamega1</b:Middle>
          </b:Person>
        </b:NameList>
      </b:Author>
    </b:Author>
    <b:Title>Corporate Social Responsibility Awareness, Firm Commitment and Organizational Performance</b:Title>
    <b:Publisher>Journal of Human Resource and Sustainability Studies</b:Publisher>
    <b:Year>2014</b:Year>
    <b:RefOrder>85</b:RefOrder>
  </b:Source>
  <b:Source>
    <b:Tag>HoS16</b:Tag>
    <b:SourceType>Book</b:SourceType>
    <b:Guid>{94C4BB38-C1CC-0647-9A3D-63E0D1391293}</b:Guid>
    <b:Author>
      <b:Author>
        <b:NameList>
          <b:Person>
            <b:Last>Ho</b:Last>
            <b:First>Simon</b:First>
            <b:Middle>S.M.</b:Middle>
          </b:Person>
          <b:Person>
            <b:Last> Yuansha Lib</b:Last>
            <b:First>Annie</b:First>
          </b:Person>
          <b:Person>
            <b:Last>Tamc</b:Last>
            <b:First>Kinsun </b:First>
          </b:Person>
        </b:NameList>
      </b:Author>
    </b:Author>
    <b:Title>Ethical image, corporate social responsibility, and R&amp;D valuation</b:Title>
    <b:City>China</b:City>
    <b:Publisher>Pacific-Basin Finance Journal</b:Publisher>
    <b:Year>2016</b:Year>
    <b:RefOrder>86</b:RefOrder>
  </b:Source>
  <b:Source>
    <b:Tag>Kom06</b:Tag>
    <b:SourceType>Book</b:SourceType>
    <b:Guid>{B36D1DD0-5AB5-9643-A2F3-0DEFAF4FC359}</b:Guid>
    <b:Author>
      <b:Author>
        <b:NameList>
          <b:Person>
            <b:Last>Governance</b:Last>
            <b:First>Komite</b:First>
            <b:Middle>Nasional Kebijakan</b:Middle>
          </b:Person>
        </b:NameList>
      </b:Author>
    </b:Author>
    <b:Title>Indonesia Code of Good Corporate Governance</b:Title>
    <b:Publisher>National Commitee of Governance</b:Publisher>
    <b:Year>2006</b:Year>
    <b:RefOrder>87</b:RefOrder>
  </b:Source>
  <b:Source>
    <b:Tag>Pit</b:Tag>
    <b:SourceType>Book</b:SourceType>
    <b:Guid>{BBE132BA-2A8B-2240-ADBA-7EA1BF78DE0F}</b:Guid>
    <b:Title>Are Excellent Company Ethical ?</b:Title>
    <b:Publisher>Corporate Reputation Review</b:Publisher>
    <b:Volume>5</b:Volume>
    <b:NumberVolumes>4</b:NumberVolumes>
    <b:Author>
      <b:Author>
        <b:NameList>
          <b:Person>
            <b:Last>Pitt</b:Last>
            <b:First>Leyland</b:First>
          </b:Person>
          <b:Person>
            <b:Last>Merwe</b:Last>
            <b:Middle>van der</b:Middle>
            <b:First>Rian</b:First>
          </b:Person>
          <b:Person>
            <b:Last>Berthon</b:Last>
            <b:First>Pierre</b:First>
          </b:Person>
        </b:NameList>
      </b:Author>
    </b:Author>
    <b:Year>2003</b:Year>
    <b:RefOrder>88</b:RefOrder>
  </b:Source>
  <b:Source>
    <b:Tag>Ken85</b:Tag>
    <b:SourceType>Book</b:SourceType>
    <b:Guid>{35C33897-E2B0-E14F-8FA8-2BC325B802A5}</b:Guid>
    <b:Author>
      <b:Author>
        <b:NameList>
          <b:Person>
            <b:Last>Kenneth E. Aupperle</b:Last>
            <b:First>Archie</b:First>
            <b:Middle>B. Carroll and John D. Hatfield</b:Middle>
          </b:Person>
        </b:NameList>
      </b:Author>
    </b:Author>
    <b:Title>An Empirical Examination of the Relationship between Corporate Social Responsibility and Profitability</b:Title>
    <b:Publisher>Academy of Management</b:Publisher>
    <b:Year>1985</b:Year>
    <b:RefOrder>89</b:RefOrder>
  </b:Source>
  <b:Source>
    <b:Tag>Ver98</b:Tag>
    <b:SourceType>Book</b:SourceType>
    <b:Guid>{079AA061-0CF7-C548-9410-F9F67EFC8CB3}</b:Guid>
    <b:Title>A Study of the link between a corporation's financial perforrmance and its commitment to ethics</b:Title>
    <b:City>Netherlands</b:City>
    <b:Publisher>Kluwer Academic</b:Publisher>
    <b:Year>1998</b:Year>
    <b:Author>
      <b:Author>
        <b:NameList>
          <b:Person>
            <b:Last>Verschoor</b:Last>
            <b:Middle>C</b:Middle>
            <b:First>Curtis</b:First>
          </b:Person>
        </b:NameList>
      </b:Author>
    </b:Author>
    <b:RefOrder>90</b:RefOrder>
  </b:Source>
  <b:Source>
    <b:Tag>Mas15</b:Tag>
    <b:SourceType>JournalArticle</b:SourceType>
    <b:Guid>{F0C6252C-E7BD-7A48-A336-4CBC6821985B}</b:Guid>
    <b:Title>Unethical Marketing Executive Behaviors: A Diagnostic Framework</b:Title>
    <b:JournalName>Journal of Marketing</b:JournalName>
    <b:Year>2015</b:Year>
    <b:Author>
      <b:Author>
        <b:NameList>
          <b:Person>
            <b:Last>Mascarenhas</b:Last>
            <b:Middle>A. J.</b:Middle>
            <b:First>Oswald</b:First>
          </b:Person>
        </b:NameList>
      </b:Author>
    </b:Author>
    <b:RefOrder>1</b:RefOrder>
  </b:Source>
  <b:Source>
    <b:Tag>Pet11</b:Tag>
    <b:SourceType>JournalArticle</b:SourceType>
    <b:Guid>{512FB1AE-86FB-AE4F-9CFC-68AD10FCA802}</b:Guid>
    <b:Title>How relevant is corporate governance and corporate social responsibility in emerging markets?</b:Title>
    <b:JournalName>Emerald Insight</b:JournalName>
    <b:Year>2011</b:Year>
    <b:Volume>11</b:Volume>
    <b:Issue>4</b:Issue>
    <b:Pages>429-445</b:Pages>
    <b:Author>
      <b:Author>
        <b:NameList>
          <b:Person>
            <b:Last>Peters</b:Last>
            <b:First>Sanjay</b:First>
          </b:Person>
          <b:Person>
            <b:Last> Miller</b:Last>
            <b:First>Mariah</b:First>
          </b:Person>
          <b:Person>
            <b:Last>Kusyk</b:Last>
            <b:First>Sophia</b:First>
          </b:Person>
        </b:NameList>
      </b:Author>
    </b:Author>
    <b:RefOrder>91</b:RefOrder>
  </b:Source>
  <b:Source>
    <b:Tag>Maz17</b:Tag>
    <b:SourceType>InternetSite</b:SourceType>
    <b:Guid>{866C3C46-C000-2048-9C2A-282C188DFA72}</b:Guid>
    <b:InternetSiteTitle>Voa Indonesia</b:InternetSiteTitle>
    <b:URL>http://www.voaindonesia.com/a/indeks-persepsi-korupsi-ri-turun-/3692750.html</b:URL>
    <b:Year>2017</b:Year>
    <b:Month>01</b:Month>
    <b:Day>26</b:Day>
    <b:Author>
      <b:Author>
        <b:NameList>
          <b:Person>
            <b:Last>Mazrieva</b:Last>
            <b:First>Eva </b:First>
          </b:Person>
        </b:NameList>
      </b:Author>
    </b:Author>
    <b:RefOrder>4</b:RefOrder>
  </b:Source>
  <b:Source>
    <b:Tag>Sol91</b:Tag>
    <b:SourceType>JournalArticle</b:SourceType>
    <b:Guid>{08F7C4EB-CE44-794F-A073-FFF0A9B1A15F}</b:Guid>
    <b:Author>
      <b:Author>
        <b:NameList>
          <b:Person>
            <b:Last>Solomon</b:Last>
            <b:First>R.</b:First>
            <b:Middle>C.</b:Middle>
          </b:Person>
        </b:NameList>
      </b:Author>
    </b:Author>
    <b:Title>A companion to ethics</b:Title>
    <b:JournalName>Business Ethics</b:JournalName>
    <b:Year>1991</b:Year>
    <b:Pages>354-365</b:Pages>
    <b:RefOrder>5</b:RefOrder>
  </b:Source>
  <b:Source>
    <b:Tag>Fer08</b:Tag>
    <b:SourceType>Book</b:SourceType>
    <b:Guid>{86A7E67A-CA97-4A4E-AD60-F41E2C153FAE}</b:Guid>
    <b:Title>Ethical Decision Making and Cases</b:Title>
    <b:Year>2008</b:Year>
    <b:Edition>8</b:Edition>
    <b:Author>
      <b:Author>
        <b:NameList>
          <b:Person>
            <b:Last>Ferrel</b:Last>
            <b:Middle>C.</b:Middle>
            <b:First>O.</b:First>
          </b:Person>
          <b:Person>
            <b:Last>Fraedrich</b:Last>
            <b:First>John</b:First>
          </b:Person>
          <b:Person>
            <b:Last>Ferrell</b:Last>
            <b:First>Linda </b:First>
          </b:Person>
        </b:NameList>
      </b:Author>
    </b:Author>
    <b:RefOrder>92</b:RefOrder>
  </b:Source>
  <b:Source>
    <b:Tag>Col07</b:Tag>
    <b:SourceType>JournalArticle</b:SourceType>
    <b:Guid>{41EB9923-B355-EF46-A0CD-E12E0DF56548}</b:Guid>
    <b:Title>Corporate social responsibility and employee commitment</b:Title>
    <b:Year>2007</b:Year>
    <b:Volume>1</b:Volume>
    <b:JournalName>Business Ethics: A European Review</b:JournalName>
    <b:Author>
      <b:Author>
        <b:NameList>
          <b:Person>
            <b:Last> Collier</b:Last>
            <b:First>Jane</b:First>
          </b:Person>
          <b:Person>
            <b:Last> Esteban</b:Last>
            <b:First>Rafael</b:First>
          </b:Person>
        </b:NameList>
      </b:Author>
    </b:Author>
    <b:RefOrder>93</b:RefOrder>
  </b:Source>
  <b:Source>
    <b:Tag>Roh13</b:Tag>
    <b:SourceType>JournalArticle</b:SourceType>
    <b:Guid>{EE5AF099-0976-F445-9CE0-045980D678ED}</b:Guid>
    <b:Author>
      <b:Author>
        <b:NameList>
          <b:Person>
            <b:Last>Kanda</b:Last>
            <b:First>Rohit</b:First>
          </b:Person>
        </b:NameList>
      </b:Author>
    </b:Author>
    <b:Title>Viability of Ethical Business Practices in Today’s Competition in India: An Empirical Review</b:Title>
    <b:JournalName>International Journal of Science and Research</b:JournalName>
    <b:Year>2013</b:Year>
    <b:RefOrder>94</b:RefOrder>
  </b:Source>
  <b:Source>
    <b:Tag>Cla99</b:Tag>
    <b:SourceType>JournalArticle</b:SourceType>
    <b:Guid>{1934D1E6-6B06-0C4F-8244-FE0EFCBC1FCD}</b:Guid>
    <b:Title>Corporate Diversification in East Asia: The Role of Ultimate Ownership and Group Affiliation</b:Title>
    <b:Publisher>World Bank Group</b:Publisher>
    <b:Year>1999</b:Year>
    <b:Author>
      <b:Author>
        <b:NameList>
          <b:Person>
            <b:Last>Claessens</b:Last>
            <b:First>Stijn</b:First>
          </b:Person>
          <b:Person>
            <b:Last>Djankov</b:Last>
            <b:First>Simeon</b:First>
          </b:Person>
          <b:Person>
            <b:Last>Fan</b:Last>
            <b:Middle>P.H.</b:Middle>
            <b:First>Joseph</b:First>
          </b:Person>
        </b:NameList>
      </b:Author>
    </b:Author>
    <b:RefOrder>95</b:RefOrder>
  </b:Source>
  <b:Source>
    <b:Tag>Ela14</b:Tag>
    <b:SourceType>JournalArticle</b:SourceType>
    <b:Guid>{0BFEB1ED-BB9C-074F-915A-AB1FE215286C}</b:Guid>
    <b:Title>Ethical Performance, Financial Performance and the Quality of Financial Reporting</b:Title>
    <b:JournalName>Canadian Academic Accounting Association (CAAA) Annual Conference</b:JournalName>
    <b:Year>2014</b:Year>
    <b:Author>
      <b:Author>
        <b:NameList>
          <b:Person>
            <b:Last>Elayan</b:Last>
            <b:Middle>A.</b:Middle>
            <b:First>Fayez</b:First>
          </b:Person>
          <b:Person>
            <b:Last>Li</b:Last>
            <b:First>Jingyu</b:First>
          </b:Person>
          <b:Person>
            <b:Last> Liu</b:Last>
            <b:Middle>Frank </b:Middle>
            <b:First>Zhefeng</b:First>
          </b:Person>
          <b:Person>
            <b:Last>Meyer</b:Last>
            <b:Middle>O.</b:Middle>
            <b:First>Thomas</b:First>
          </b:Person>
          <b:Person>
            <b:Last>Felton</b:Last>
            <b:First>Sandra</b:First>
          </b:Person>
        </b:NameList>
      </b:Author>
    </b:Author>
    <b:RefOrder>96</b:RefOrder>
  </b:Source>
  <b:Source>
    <b:Tag>Vog91</b:Tag>
    <b:SourceType>JournalArticle</b:SourceType>
    <b:Guid>{B64E59CD-10ED-4F45-AA6C-E740B708B2F1}</b:Guid>
    <b:Author>
      <b:Author>
        <b:NameList>
          <b:Person>
            <b:Last>Vogel</b:Last>
            <b:First>David</b:First>
          </b:Person>
        </b:NameList>
      </b:Author>
    </b:Author>
    <b:Title>Business Ethics Past and Present</b:Title>
    <b:Year>1991</b:Year>
    <b:RefOrder>97</b:RefOrder>
  </b:Source>
  <b:Source>
    <b:Tag>Chu94</b:Tag>
    <b:SourceType>JournalArticle</b:SourceType>
    <b:Guid>{B1BCF1BF-15A0-B244-A631-D6DCFD0CF3E8}</b:Guid>
    <b:Title>A simple approximation of Tobin's Q</b:Title>
    <b:JournalName>Journal of Financial Management</b:JournalName>
    <b:Year>1994</b:Year>
    <b:Author>
      <b:Author>
        <b:NameList>
          <b:Person>
            <b:Last>Chung</b:Last>
            <b:Middle>H.</b:Middle>
            <b:First>Kee</b:First>
          </b:Person>
          <b:Person>
            <b:Last>Pruitt</b:Last>
            <b:Middle>W.</b:Middle>
            <b:First>Stephen</b:First>
          </b:Person>
        </b:NameList>
      </b:Author>
    </b:Author>
    <b:RefOrder>98</b:RefOrder>
  </b:Source>
  <b:Source>
    <b:Tag>Hua10</b:Tag>
    <b:SourceType>JournalArticle</b:SourceType>
    <b:Guid>{67338DB0-7AE5-9C43-B70E-8D78271192DB}</b:Guid>
    <b:Title>Corporate governance, corporate social responsibility and corporate performance</b:Title>
    <b:Year>2010</b:Year>
    <b:JournalName>Journal of Management &amp; Organization </b:JournalName>
    <b:Pages>641–655</b:Pages>
    <b:Author>
      <b:Author>
        <b:NameList>
          <b:Person>
            <b:Last>Huang</b:Last>
            <b:First>Chi-Jui</b:First>
          </b:Person>
        </b:NameList>
      </b:Author>
    </b:Author>
    <b:RefOrder>99</b:RefOrder>
  </b:Source>
  <b:Source>
    <b:Tag>Ira16</b:Tag>
    <b:SourceType>JournalArticle</b:SourceType>
    <b:Guid>{BF57CA43-C17F-0847-A5E8-A1C4B0E0DAE9}</b:Guid>
    <b:Title>The relationship between corporate governance and corporate social performance: Evidence from Indonesian listed companies</b:Title>
    <b:Year>2016</b:Year>
    <b:Author>
      <b:Author>
        <b:NameList>
          <b:Person>
            <b:Last>Irawan</b:Last>
            <b:First>Evelyn</b:First>
          </b:Person>
          <b:Person>
            <b:Last>Nainggolan</b:Last>
            <b:Middle>Anny</b:Middle>
            <b:First>Yunieta</b:First>
          </b:Person>
        </b:NameList>
      </b:Author>
    </b:Author>
    <b:RefOrder>100</b:RefOrder>
  </b:Source>
  <b:Source>
    <b:Tag>Her11</b:Tag>
    <b:SourceType>JournalArticle</b:SourceType>
    <b:Guid>{F1471C49-0814-8F44-B349-E389EF87D449}</b:Guid>
    <b:Title>The Influence of Effective Board of Commissioners and Audit Committee on The Informativeness of Earnings</b:Title>
    <b:Publisher>Asia Pacific Journal of Accounting and Finance</b:Publisher>
    <b:Year>2011</b:Year>
    <b:Author>
      <b:Author>
        <b:NameList>
          <b:Person>
            <b:Last>Hermawan</b:Last>
            <b:Middle>A.</b:Middle>
            <b:First>A.</b:First>
          </b:Person>
        </b:NameList>
      </b:Author>
    </b:Author>
    <b:RefOrder>13</b:RefOrder>
  </b:Source>
  <b:Source>
    <b:Tag>Dan13</b:Tag>
    <b:SourceType>ArticleInAPeriodical</b:SourceType>
    <b:Guid>{3AFE1C1C-B01A-DD41-A7D9-44A5DDB43A97}</b:Guid>
    <b:Title>Measuring Firm Size in Empirical Corporate Finance</b:Title>
    <b:Year>2013</b:Year>
    <b:Month>January</b:Month>
    <b:Author>
      <b:Author>
        <b:NameList>
          <b:Person>
            <b:Last>Dang</b:Last>
            <b:First>Chongyu</b:First>
          </b:Person>
          <b:Person>
            <b:Last>Li</b:Last>
            <b:First>Frank</b:First>
          </b:Person>
        </b:NameList>
      </b:Author>
    </b:Author>
    <b:Publisher>Ivey Business School, University of Western Ontario</b:Publisher>
    <b:RefOrder>10</b:RefOrder>
  </b:Source>
  <b:Source>
    <b:Tag>McG08</b:Tag>
    <b:SourceType>ArticleInAPeriodical</b:SourceType>
    <b:Guid>{C11E2D22-D5E5-1845-8A1E-C8629ECF7D0A}</b:Guid>
    <b:Title>Corporate Governance in Asia: A Comparative Study of Indonesia, Malaysia, Thailand and Vietnam</b:Title>
    <b:Publisher>Florida International University</b:Publisher>
    <b:Year>2008</b:Year>
    <b:Author>
      <b:Author>
        <b:NameList>
          <b:Person>
            <b:Last>McGee</b:Last>
            <b:Middle>W.</b:Middle>
            <b:First>Robert</b:First>
          </b:Person>
        </b:NameList>
      </b:Author>
    </b:Author>
    <b:RefOrder>101</b:RefOrder>
  </b:Source>
  <b:Source>
    <b:Tag>Mor88</b:Tag>
    <b:SourceType>ArticleInAPeriodical</b:SourceType>
    <b:Guid>{6F108EAA-F5AB-D146-ABAF-6BC9F4E54E61}</b:Guid>
    <b:Title>Management Ownership and Market Valuation</b:Title>
    <b:Publisher>Journal of Financial Economics</b:Publisher>
    <b:Year>1988</b:Year>
    <b:Author>
      <b:Author>
        <b:NameList>
          <b:Person>
            <b:Last>Morck</b:Last>
            <b:First>Randal </b:First>
          </b:Person>
          <b:Person>
            <b:Last>Shleifer</b:Last>
            <b:First>Andrei</b:First>
          </b:Person>
          <b:Person>
            <b:Last>Vishny</b:Last>
            <b:Middle>W.</b:Middle>
            <b:First>Robert</b:First>
          </b:Person>
        </b:NameList>
      </b:Author>
    </b:Author>
    <b:RefOrder>102</b:RefOrder>
  </b:Source>
  <b:Source>
    <b:Tag>Wri02</b:Tag>
    <b:SourceType>ArticleInAPeriodical</b:SourceType>
    <b:Guid>{A11E9574-C3EE-1B40-92B3-A43421BBC460}</b:Guid>
    <b:Title>Post–Privatization Effects of Management and Employee Buy–outs</b:Title>
    <b:Publisher>Annals of public and cooperative economics</b:Publisher>
    <b:Year>2002</b:Year>
    <b:Author>
      <b:Author>
        <b:NameList>
          <b:Person>
            <b:Last>Wright</b:Last>
            <b:First>Mike</b:First>
          </b:Person>
          <b:Person>
            <b:Last>Buck</b:Last>
            <b:First>Trevor</b:First>
          </b:Person>
          <b:Person>
            <b:Last>Filatotchev</b:Last>
            <b:First>Igor</b:First>
          </b:Person>
        </b:NameList>
      </b:Author>
    </b:Author>
    <b:RefOrder>103</b:RefOrder>
  </b:Source>
  <b:Source>
    <b:Tag>Pre97</b:Tag>
    <b:SourceType>ArticleInAPeriodical</b:SourceType>
    <b:Guid>{DA185A08-B70E-3F4D-ABFD-FA9D790D8018}</b:Guid>
    <b:Title>The Corporate Social-Financial Performance Relationship: A typology and analysis</b:Title>
    <b:Publisher>Business and Society</b:Publisher>
    <b:Year>1997</b:Year>
    <b:Author>
      <b:Author>
        <b:NameList>
          <b:Person>
            <b:Last>Preston</b:Last>
            <b:Middle>E.</b:Middle>
            <b:First>Lee</b:First>
          </b:Person>
          <b:Person>
            <b:Last>O'Bannon</b:Last>
            <b:Middle>P.</b:Middle>
            <b:First>Douglass</b:First>
          </b:Person>
        </b:NameList>
      </b:Author>
    </b:Author>
    <b:RefOrder>104</b:RefOrder>
  </b:Source>
  <b:Source>
    <b:Tag>Pae11</b:Tag>
    <b:SourceType>JournalArticle</b:SourceType>
    <b:Guid>{02D452B6-165E-D34D-AEEF-68E186A8BB10}</b:Guid>
    <b:Title>Corporate Governance, Commitment to Business Ethics, and Firm Valuation: Evidence from the Korean Stock Market</b:Title>
    <b:Publisher>Journal of Business Ethics</b:Publisher>
    <b:Year>2011</b:Year>
    <b:Volume>100</b:Volume>
    <b:NumberVolumes>2</b:NumberVolumes>
    <b:Pages>323-348</b:Pages>
    <b:Author>
      <b:Author>
        <b:NameList>
          <b:Person>
            <b:Last>Pae</b:Last>
            <b:First>Jinhan </b:First>
          </b:Person>
          <b:Person>
            <b:Last>Choi</b:Last>
            <b:First>Tae Hee</b:First>
          </b:Person>
        </b:NameList>
      </b:Author>
    </b:Author>
    <b:RefOrder>105</b:RefOrder>
  </b:Source>
  <b:Source>
    <b:Tag>Eis17</b:Tag>
    <b:SourceType>JournalArticle</b:SourceType>
    <b:Guid>{F0822BD5-6B4C-F04F-9047-C4366B4E9617}</b:Guid>
    <b:Title>The effect of corporate ethics on corporate financial performance focussing on internal stakeholders</b:Title>
    <b:Publisher>Faculty of Economics and Business University of Groningen</b:Publisher>
    <b:Year>2017</b:Year>
    <b:Author>
      <b:Author>
        <b:NameList>
          <b:Person>
            <b:Last>Eisses</b:Last>
            <b:Middle>Theodoor</b:Middle>
            <b:First>Martin </b:First>
          </b:Person>
        </b:NameList>
      </b:Author>
    </b:Author>
    <b:RefOrder>106</b:RefOrder>
  </b:Source>
  <b:Source>
    <b:Tag>Tay13</b:Tag>
    <b:SourceType>JournalArticle</b:SourceType>
    <b:Guid>{72284A04-28BA-1745-85D8-8E4C5E9BB70E}</b:Guid>
    <b:Title>Business ethics, social responsibility and corporate governance: Does the strategic management field really care about these concepts?</b:Title>
    <b:Year>2013</b:Year>
    <b:Publisher>Procedia Social and Behavioral Sciences</b:Publisher>
    <b:Author>
      <b:Author>
        <b:NameList>
          <b:Person>
            <b:Last>Taysir</b:Last>
            <b:Middle>Aygun</b:Middle>
            <b:First>Eyup</b:First>
          </b:Person>
          <b:Person>
            <b:Last>Pazarcik</b:Last>
            <b:First>Yener</b:First>
          </b:Person>
        </b:NameList>
      </b:Author>
    </b:Author>
    <b:RefOrder>107</b:RefOrder>
  </b:Source>
  <b:Source>
    <b:Tag>Che12</b:Tag>
    <b:SourceType>ArticleInAPeriodical</b:SourceType>
    <b:Guid>{0318F043-7170-7D4D-AF38-48CEB608B0C2}</b:Guid>
    <b:Title>Managerial ownership, diversification, and firm performance: Evidence from an emerging market</b:Title>
    <b:Publisher>International Business Review</b:Publisher>
    <b:Year>2012</b:Year>
    <b:Author>
      <b:Author>
        <b:NameList>
          <b:Person>
            <b:Last>Chen</b:Last>
            <b:First>Chiung-Jung </b:First>
          </b:Person>
          <b:Person>
            <b:Last>Yu</b:Last>
            <b:Middle>Joseph</b:Middle>
            <b:First>Chwo-Ming</b:First>
          </b:Person>
        </b:NameList>
      </b:Author>
    </b:Author>
    <b:RefOrder>108</b:RefOrder>
  </b:Source>
  <b:Source>
    <b:Tag>DeC16</b:Tag>
    <b:SourceType>JournalArticle</b:SourceType>
    <b:Guid>{472750FB-4913-B44E-B2DB-F743F0DBC06C}</b:Guid>
    <b:Title>A robust regression method based on exponential- type kernel functions</b:Title>
    <b:Year>2016</b:Year>
    <b:JournalName>Neurocomputing</b:JournalName>
    <b:Author>
      <b:Author>
        <b:NameList>
          <b:Person>
            <b:Last>De Carvalho</b:Last>
            <b:Middle>de A.T.</b:Middle>
            <b:First>Francisco</b:First>
          </b:Person>
          <b:Person>
            <b:Last>Neto</b:Last>
            <b:Middle>de A. Lima</b:Middle>
            <b:First>Eufrásio</b:First>
          </b:Person>
          <b:Person>
            <b:Last>Ferreira</b:Last>
            <b:Middle>R.P.</b:Middle>
            <b:First>Marcelo</b:First>
          </b:Person>
        </b:NameList>
      </b:Author>
    </b:Author>
    <b:RefOrder>109</b:RefOrder>
  </b:Source>
  <b:Source>
    <b:Tag>Zag15</b:Tag>
    <b:SourceType>JournalArticle</b:SourceType>
    <b:Guid>{814171ED-3765-3943-8074-E42E5F7F07CF}</b:Guid>
    <b:Title>Corporate governance and performance of financial institutions</b:Title>
    <b:JournalName>Journal of Economics and Business</b:JournalName>
    <b:Year>2015</b:Year>
    <b:Author>
      <b:Author>
        <b:NameList>
          <b:Person>
            <b:Last>Zagorcheva</b:Last>
            <b:First>Andrey </b:First>
          </b:Person>
          <b:Person>
            <b:Last>Gaob</b:Last>
            <b:First>Lei</b:First>
          </b:Person>
        </b:NameList>
      </b:Author>
    </b:Author>
    <b:RefOrder>110</b:RefOrder>
  </b:Source>
</b:Sources>
</file>

<file path=customXml/itemProps1.xml><?xml version="1.0" encoding="utf-8"?>
<ds:datastoreItem xmlns:ds="http://schemas.openxmlformats.org/officeDocument/2006/customXml" ds:itemID="{77BD7461-B52E-F141-9133-374F25A0B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8757</Words>
  <Characters>49915</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Medina Amanda</dc:creator>
  <cp:lastModifiedBy>ACER</cp:lastModifiedBy>
  <cp:revision>2</cp:revision>
  <cp:lastPrinted>2017-08-04T05:14:00Z</cp:lastPrinted>
  <dcterms:created xsi:type="dcterms:W3CDTF">2017-08-07T23:25:00Z</dcterms:created>
  <dcterms:modified xsi:type="dcterms:W3CDTF">2017-08-07T23:25:00Z</dcterms:modified>
</cp:coreProperties>
</file>