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015" w:rsidRDefault="00B27206" w:rsidP="00EE767B">
      <w:pPr>
        <w:spacing w:before="40" w:after="4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MODELING FINANCIAL DISTRESS USING </w:t>
      </w:r>
      <w:r w:rsidR="00137DBB">
        <w:rPr>
          <w:rFonts w:ascii="Times New Roman" w:hAnsi="Times New Roman" w:cs="Times New Roman"/>
          <w:b/>
          <w:sz w:val="24"/>
          <w:szCs w:val="24"/>
        </w:rPr>
        <w:t>LOGISTIC REGRESSION, LINEAR DISCRIMINANT ANALYSIS AND MARS</w:t>
      </w:r>
      <w:r w:rsidR="00566124">
        <w:rPr>
          <w:rFonts w:ascii="Times New Roman" w:hAnsi="Times New Roman" w:cs="Times New Roman"/>
          <w:b/>
          <w:sz w:val="24"/>
          <w:szCs w:val="24"/>
        </w:rPr>
        <w:t xml:space="preserve"> </w:t>
      </w:r>
    </w:p>
    <w:p w:rsidR="00EE767B" w:rsidRDefault="00EE767B" w:rsidP="00EE767B">
      <w:pPr>
        <w:spacing w:before="40" w:after="40"/>
        <w:jc w:val="center"/>
        <w:rPr>
          <w:rFonts w:ascii="Times New Roman" w:hAnsi="Times New Roman" w:cs="Times New Roman"/>
          <w:b/>
          <w:sz w:val="24"/>
          <w:szCs w:val="24"/>
        </w:rPr>
      </w:pPr>
    </w:p>
    <w:p w:rsidR="009E1F6E" w:rsidRDefault="003A0902" w:rsidP="00EE767B">
      <w:pPr>
        <w:spacing w:before="40" w:after="40" w:line="240" w:lineRule="auto"/>
        <w:jc w:val="center"/>
        <w:rPr>
          <w:rFonts w:ascii="Times New Roman" w:hAnsi="Times New Roman" w:cs="Times New Roman"/>
          <w:sz w:val="24"/>
          <w:szCs w:val="24"/>
        </w:rPr>
      </w:pPr>
      <w:r>
        <w:rPr>
          <w:rFonts w:ascii="Times New Roman" w:hAnsi="Times New Roman" w:cs="Times New Roman"/>
          <w:sz w:val="24"/>
          <w:szCs w:val="24"/>
        </w:rPr>
        <w:t xml:space="preserve">Erna Hayati, </w:t>
      </w:r>
      <w:r w:rsidR="00D93B5B">
        <w:rPr>
          <w:rFonts w:ascii="Times New Roman" w:hAnsi="Times New Roman" w:cs="Times New Roman"/>
          <w:sz w:val="24"/>
          <w:szCs w:val="24"/>
        </w:rPr>
        <w:t>Lamongan Islamic University</w:t>
      </w:r>
      <w:r>
        <w:rPr>
          <w:rFonts w:ascii="Times New Roman" w:hAnsi="Times New Roman" w:cs="Times New Roman"/>
          <w:sz w:val="24"/>
          <w:szCs w:val="24"/>
        </w:rPr>
        <w:t>, ernahayati@unisla.ac.id</w:t>
      </w:r>
    </w:p>
    <w:p w:rsidR="003A0902" w:rsidRDefault="003A0902" w:rsidP="00EE767B">
      <w:pPr>
        <w:spacing w:before="40" w:after="40" w:line="240" w:lineRule="auto"/>
        <w:jc w:val="center"/>
        <w:rPr>
          <w:rFonts w:ascii="Times New Roman" w:hAnsi="Times New Roman" w:cs="Times New Roman"/>
          <w:sz w:val="24"/>
          <w:szCs w:val="24"/>
        </w:rPr>
      </w:pPr>
      <w:r>
        <w:rPr>
          <w:rFonts w:ascii="Times New Roman" w:hAnsi="Times New Roman" w:cs="Times New Roman"/>
          <w:sz w:val="24"/>
          <w:szCs w:val="24"/>
        </w:rPr>
        <w:t xml:space="preserve">Diah Ayu Novitasari, </w:t>
      </w:r>
      <w:r w:rsidR="00D93B5B">
        <w:rPr>
          <w:rFonts w:ascii="Times New Roman" w:hAnsi="Times New Roman" w:cs="Times New Roman"/>
          <w:sz w:val="24"/>
          <w:szCs w:val="24"/>
        </w:rPr>
        <w:t>Lamongan Islamic University</w:t>
      </w:r>
      <w:r>
        <w:rPr>
          <w:rFonts w:ascii="Times New Roman" w:hAnsi="Times New Roman" w:cs="Times New Roman"/>
          <w:sz w:val="24"/>
          <w:szCs w:val="24"/>
        </w:rPr>
        <w:t>, diahayu@unisla.ac.id</w:t>
      </w:r>
    </w:p>
    <w:p w:rsidR="00811544" w:rsidRDefault="003A0902" w:rsidP="00EE767B">
      <w:pPr>
        <w:spacing w:before="40" w:after="40" w:line="240" w:lineRule="auto"/>
        <w:jc w:val="center"/>
        <w:rPr>
          <w:rFonts w:ascii="Times New Roman" w:hAnsi="Times New Roman" w:cs="Times New Roman"/>
          <w:sz w:val="24"/>
          <w:szCs w:val="24"/>
        </w:rPr>
      </w:pPr>
      <w:r>
        <w:rPr>
          <w:rFonts w:ascii="Times New Roman" w:hAnsi="Times New Roman" w:cs="Times New Roman"/>
          <w:sz w:val="24"/>
          <w:szCs w:val="24"/>
        </w:rPr>
        <w:t xml:space="preserve">Laily Chodariyanti, </w:t>
      </w:r>
      <w:r w:rsidR="00D93B5B">
        <w:rPr>
          <w:rFonts w:ascii="Times New Roman" w:hAnsi="Times New Roman" w:cs="Times New Roman"/>
          <w:sz w:val="24"/>
          <w:szCs w:val="24"/>
        </w:rPr>
        <w:t>Lamongan Islamic University</w:t>
      </w:r>
      <w:r>
        <w:rPr>
          <w:rFonts w:ascii="Times New Roman" w:hAnsi="Times New Roman" w:cs="Times New Roman"/>
          <w:sz w:val="24"/>
          <w:szCs w:val="24"/>
        </w:rPr>
        <w:t>,</w:t>
      </w:r>
      <w:r w:rsidR="00811544">
        <w:rPr>
          <w:rFonts w:ascii="Times New Roman" w:hAnsi="Times New Roman" w:cs="Times New Roman"/>
          <w:sz w:val="24"/>
          <w:szCs w:val="24"/>
        </w:rPr>
        <w:t xml:space="preserve"> lailychodariyanti@gmail.com</w:t>
      </w:r>
    </w:p>
    <w:p w:rsidR="003A0902" w:rsidRPr="009E1F6E" w:rsidRDefault="003A0902" w:rsidP="00EE767B">
      <w:pPr>
        <w:spacing w:before="40" w:after="4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9E1D1A" w:rsidRDefault="009E1D1A" w:rsidP="00EE767B">
      <w:pPr>
        <w:spacing w:before="40" w:after="40" w:line="240" w:lineRule="auto"/>
        <w:jc w:val="center"/>
        <w:rPr>
          <w:rFonts w:ascii="Times New Roman" w:hAnsi="Times New Roman" w:cs="Times New Roman"/>
          <w:b/>
          <w:sz w:val="24"/>
          <w:szCs w:val="24"/>
        </w:rPr>
      </w:pPr>
    </w:p>
    <w:p w:rsidR="009E1D1A" w:rsidRDefault="009E1D1A" w:rsidP="00EE767B">
      <w:pPr>
        <w:spacing w:before="40" w:after="40"/>
        <w:jc w:val="center"/>
        <w:rPr>
          <w:rFonts w:ascii="Times New Roman" w:hAnsi="Times New Roman" w:cs="Times New Roman"/>
          <w:b/>
          <w:sz w:val="24"/>
          <w:szCs w:val="24"/>
        </w:rPr>
      </w:pPr>
      <w:r>
        <w:rPr>
          <w:rFonts w:ascii="Times New Roman" w:hAnsi="Times New Roman" w:cs="Times New Roman"/>
          <w:b/>
          <w:i/>
          <w:sz w:val="24"/>
          <w:szCs w:val="24"/>
        </w:rPr>
        <w:t>ABSTRACT</w:t>
      </w:r>
    </w:p>
    <w:p w:rsidR="008B1274" w:rsidRDefault="009E1D1A" w:rsidP="00EE767B">
      <w:pPr>
        <w:spacing w:before="40" w:after="40"/>
        <w:jc w:val="both"/>
        <w:rPr>
          <w:rFonts w:ascii="Times New Roman" w:hAnsi="Times New Roman" w:cs="Times New Roman"/>
          <w:sz w:val="24"/>
          <w:szCs w:val="24"/>
        </w:rPr>
      </w:pPr>
      <w:r>
        <w:rPr>
          <w:rFonts w:ascii="Times New Roman" w:hAnsi="Times New Roman" w:cs="Times New Roman"/>
          <w:sz w:val="24"/>
          <w:szCs w:val="24"/>
        </w:rPr>
        <w:tab/>
      </w:r>
      <w:r w:rsidR="00CA4A92">
        <w:rPr>
          <w:rFonts w:ascii="Times New Roman" w:hAnsi="Times New Roman" w:cs="Times New Roman"/>
          <w:sz w:val="24"/>
          <w:szCs w:val="24"/>
        </w:rPr>
        <w:t>Modeling Financial Distress is an important and useful thing for the management of companies, investors and creditors, because Financial Distress is one of the initial indicators of a company experiencing bankruptcy. Previous research used Logistic Regression method and Linear Discriminant Analysis in modeling financial distress. Modeling Financial Distress that proposed in this study is the Multivariate Adaptive Regression Splines (MARS) method at sector basic industrial and chemical of manufacturing companies listed on the Indonesia Stock Exchange. The MARS method is more flexible than the parametric method such as Logistic Regression and Linear Discriminant Analysis, because MARS does not require assumptions that must be fulfilled. The classification accuracy of the MARS method will be compared with Logistic Regression and Linear Discriminant Analysis to get the best model.</w:t>
      </w:r>
      <w:r w:rsidR="008B1274" w:rsidRPr="008B1274">
        <w:rPr>
          <w:rFonts w:ascii="Times New Roman" w:hAnsi="Times New Roman" w:cs="Times New Roman"/>
          <w:sz w:val="24"/>
          <w:szCs w:val="24"/>
        </w:rPr>
        <w:t xml:space="preserve"> </w:t>
      </w:r>
    </w:p>
    <w:p w:rsidR="00B92B47" w:rsidRDefault="00CA4A92" w:rsidP="00EE767B">
      <w:pPr>
        <w:spacing w:before="40" w:after="40"/>
        <w:jc w:val="both"/>
        <w:rPr>
          <w:rFonts w:ascii="Times New Roman" w:hAnsi="Times New Roman" w:cs="Times New Roman"/>
          <w:i/>
          <w:sz w:val="24"/>
          <w:szCs w:val="24"/>
        </w:rPr>
      </w:pPr>
      <w:r>
        <w:rPr>
          <w:rFonts w:ascii="Times New Roman" w:hAnsi="Times New Roman" w:cs="Times New Roman"/>
          <w:i/>
          <w:sz w:val="24"/>
          <w:szCs w:val="24"/>
        </w:rPr>
        <w:t>Keywords</w:t>
      </w:r>
      <w:r>
        <w:rPr>
          <w:rFonts w:ascii="Times New Roman" w:hAnsi="Times New Roman" w:cs="Times New Roman"/>
          <w:i/>
          <w:sz w:val="24"/>
          <w:szCs w:val="24"/>
        </w:rPr>
        <w:tab/>
        <w:t>: Financial Distress</w:t>
      </w:r>
      <w:r>
        <w:rPr>
          <w:rFonts w:ascii="Times New Roman" w:hAnsi="Times New Roman" w:cs="Times New Roman"/>
          <w:sz w:val="24"/>
          <w:szCs w:val="24"/>
        </w:rPr>
        <w:t xml:space="preserve">, </w:t>
      </w:r>
      <w:r>
        <w:rPr>
          <w:rFonts w:ascii="Times New Roman" w:hAnsi="Times New Roman" w:cs="Times New Roman"/>
          <w:i/>
          <w:sz w:val="24"/>
          <w:szCs w:val="24"/>
        </w:rPr>
        <w:t>Linear Discriminant Analysis, Logistic Regression, MARS</w:t>
      </w:r>
      <w:r>
        <w:rPr>
          <w:rFonts w:ascii="Times New Roman" w:hAnsi="Times New Roman" w:cs="Times New Roman"/>
          <w:sz w:val="24"/>
          <w:szCs w:val="24"/>
        </w:rPr>
        <w:t xml:space="preserve">, </w:t>
      </w:r>
      <w:r>
        <w:rPr>
          <w:rFonts w:ascii="Times New Roman" w:hAnsi="Times New Roman" w:cs="Times New Roman"/>
          <w:i/>
          <w:sz w:val="24"/>
          <w:szCs w:val="24"/>
        </w:rPr>
        <w:t>Modeling</w:t>
      </w:r>
    </w:p>
    <w:p w:rsidR="00EE767B" w:rsidRDefault="00EE767B" w:rsidP="00EE767B">
      <w:pPr>
        <w:spacing w:before="40" w:after="40"/>
        <w:jc w:val="both"/>
        <w:rPr>
          <w:rFonts w:ascii="Times New Roman" w:hAnsi="Times New Roman" w:cs="Times New Roman"/>
          <w:sz w:val="24"/>
          <w:szCs w:val="24"/>
        </w:rPr>
      </w:pPr>
    </w:p>
    <w:p w:rsidR="00D72D5F" w:rsidRPr="009B01E0" w:rsidRDefault="00D72D5F" w:rsidP="00EE767B">
      <w:pPr>
        <w:pStyle w:val="ListParagraph"/>
        <w:numPr>
          <w:ilvl w:val="0"/>
          <w:numId w:val="2"/>
        </w:numPr>
        <w:spacing w:before="40" w:after="40"/>
        <w:ind w:left="426" w:hanging="426"/>
        <w:jc w:val="both"/>
        <w:rPr>
          <w:rFonts w:ascii="Times New Roman" w:hAnsi="Times New Roman" w:cs="Times New Roman"/>
          <w:b/>
          <w:sz w:val="24"/>
          <w:szCs w:val="24"/>
        </w:rPr>
      </w:pPr>
      <w:r w:rsidRPr="009B01E0">
        <w:rPr>
          <w:rFonts w:ascii="Times New Roman" w:hAnsi="Times New Roman" w:cs="Times New Roman"/>
          <w:b/>
          <w:sz w:val="24"/>
          <w:szCs w:val="24"/>
        </w:rPr>
        <w:t>P</w:t>
      </w:r>
      <w:r w:rsidR="00EE345F">
        <w:rPr>
          <w:rFonts w:ascii="Times New Roman" w:hAnsi="Times New Roman" w:cs="Times New Roman"/>
          <w:b/>
          <w:sz w:val="24"/>
          <w:szCs w:val="24"/>
        </w:rPr>
        <w:t>RELIMINARY</w:t>
      </w:r>
    </w:p>
    <w:p w:rsidR="00CA4A92" w:rsidRDefault="00CA4A92" w:rsidP="00EE767B">
      <w:pPr>
        <w:pStyle w:val="ListParagraph"/>
        <w:spacing w:before="40" w:after="40"/>
        <w:ind w:left="0" w:firstLine="567"/>
        <w:jc w:val="both"/>
        <w:rPr>
          <w:rFonts w:ascii="Times New Roman" w:hAnsi="Times New Roman" w:cs="Times New Roman"/>
          <w:sz w:val="24"/>
          <w:szCs w:val="24"/>
        </w:rPr>
      </w:pPr>
      <w:r w:rsidRPr="00CA4A92">
        <w:rPr>
          <w:rFonts w:ascii="Times New Roman" w:hAnsi="Times New Roman" w:cs="Times New Roman"/>
          <w:sz w:val="24"/>
          <w:szCs w:val="24"/>
        </w:rPr>
        <w:t>Indonesia's economy is likely to experience considerable fluctuations as a result of the fall in the currency against the US dollar. Manufacturing companies often feel the impact of these conditions, where most of the company's raw materials are imported from abroad. Rising raw materials due to the strengthening of the US Dollar, resulted in manufacturing companies experiencing many losses.</w:t>
      </w:r>
    </w:p>
    <w:p w:rsidR="00CA4A92" w:rsidRDefault="00CA4A92" w:rsidP="00EE767B">
      <w:pPr>
        <w:pStyle w:val="ListParagraph"/>
        <w:spacing w:before="40" w:after="40"/>
        <w:ind w:left="0" w:firstLine="567"/>
        <w:jc w:val="both"/>
        <w:rPr>
          <w:rFonts w:ascii="Times New Roman" w:hAnsi="Times New Roman" w:cs="Times New Roman"/>
          <w:sz w:val="24"/>
          <w:szCs w:val="24"/>
        </w:rPr>
      </w:pPr>
      <w:r w:rsidRPr="00CA4A92">
        <w:rPr>
          <w:rFonts w:ascii="Times New Roman" w:hAnsi="Times New Roman" w:cs="Times New Roman"/>
          <w:sz w:val="24"/>
          <w:szCs w:val="24"/>
        </w:rPr>
        <w:t>The basic industrial and chemical manufacturing companies are the most listed sectors on the IDX. In 2013 to 2014, the Basic and Chemical Industry companies suffered the most losses. In 2013 as many as 17 companies in this sector suffered losses and in 2014 there were 12 companies (Effendi and Titis, 2017). Continual loss, resulting in the company experiencing a financial crisis over time if it is not resolved it will have an impact on bankruptcy. In the situation like this the prediction of financial distress is very important, especially for interested parties such as company management, shareholders, creditors and investors. Financial Distress is a step in decreasing the company's financial condition before the company goes bankrupt (Widarjo and Setiawan, 2009).</w:t>
      </w:r>
    </w:p>
    <w:p w:rsidR="00CA4A92" w:rsidRPr="00CA4A92" w:rsidRDefault="00CA4A92" w:rsidP="00EE767B">
      <w:pPr>
        <w:pStyle w:val="ListParagraph"/>
        <w:spacing w:before="40" w:after="40"/>
        <w:ind w:left="0" w:firstLine="567"/>
        <w:jc w:val="both"/>
        <w:rPr>
          <w:rFonts w:ascii="Times New Roman" w:hAnsi="Times New Roman" w:cs="Times New Roman"/>
          <w:sz w:val="24"/>
          <w:szCs w:val="24"/>
        </w:rPr>
      </w:pPr>
      <w:r w:rsidRPr="00CA4A92">
        <w:rPr>
          <w:rFonts w:ascii="Times New Roman" w:hAnsi="Times New Roman" w:cs="Times New Roman"/>
          <w:sz w:val="24"/>
          <w:szCs w:val="24"/>
        </w:rPr>
        <w:t xml:space="preserve">Altman (1968) first proposed a financial distress model using discriminant analysis methods. Some researchers then developed financial distress modeling using </w:t>
      </w:r>
      <w:r w:rsidRPr="00CA4A92">
        <w:rPr>
          <w:rFonts w:ascii="Times New Roman" w:hAnsi="Times New Roman" w:cs="Times New Roman"/>
          <w:sz w:val="24"/>
          <w:szCs w:val="24"/>
        </w:rPr>
        <w:lastRenderedPageBreak/>
        <w:t>logistic regression methods including research conducted by Platt and Marjorie (2006), Pasaribu (2008), Kamaludin and Karina (2011), Antikasari and Djuminah (2017) and Muflihah (2017) . Both of these methods are often also referred to as the classical method. These methods require assumptions that must be met related to the scale of data and distribution along with predictor variables.</w:t>
      </w:r>
    </w:p>
    <w:p w:rsidR="00CA4A92" w:rsidRDefault="00CA4A92" w:rsidP="00EE767B">
      <w:pPr>
        <w:pStyle w:val="ListParagraph"/>
        <w:spacing w:before="40" w:after="40"/>
        <w:ind w:left="0" w:firstLine="567"/>
        <w:jc w:val="both"/>
        <w:rPr>
          <w:rFonts w:ascii="Times New Roman" w:hAnsi="Times New Roman" w:cs="Times New Roman"/>
          <w:sz w:val="24"/>
          <w:szCs w:val="24"/>
        </w:rPr>
      </w:pPr>
      <w:r w:rsidRPr="00CA4A92">
        <w:rPr>
          <w:rFonts w:ascii="Times New Roman" w:hAnsi="Times New Roman" w:cs="Times New Roman"/>
          <w:sz w:val="24"/>
          <w:szCs w:val="24"/>
        </w:rPr>
        <w:t xml:space="preserve">In 1991 a new method was developed with a nonparametric approach. Friedman (1991) proposed a new method, namely Multivariate Adaptive Regression Spline (MARS). Mulyono (2004) in his research stated that this method was able to minimize errors in classification. Therefore, in this study financial distress modeling in the basic industrial and chemical industry manufacturing companies on the IDX uses the classical method of logistic regression and discriminant analysis and modeling using the MARS method. Then these three methods compare the accuracy of the predictions to get the best method. </w:t>
      </w:r>
    </w:p>
    <w:p w:rsidR="009B01E0" w:rsidRDefault="009B01E0" w:rsidP="00EE767B">
      <w:pPr>
        <w:pStyle w:val="ListParagraph"/>
        <w:spacing w:before="40" w:after="40"/>
        <w:ind w:left="0" w:firstLine="426"/>
        <w:jc w:val="both"/>
        <w:rPr>
          <w:rFonts w:ascii="Times New Roman" w:hAnsi="Times New Roman" w:cs="Times New Roman"/>
          <w:sz w:val="24"/>
          <w:szCs w:val="24"/>
        </w:rPr>
      </w:pPr>
    </w:p>
    <w:p w:rsidR="009B01E0" w:rsidRDefault="00EE345F" w:rsidP="00EE767B">
      <w:pPr>
        <w:pStyle w:val="ListParagraph"/>
        <w:numPr>
          <w:ilvl w:val="0"/>
          <w:numId w:val="2"/>
        </w:numPr>
        <w:spacing w:before="40" w:after="40"/>
        <w:ind w:left="426" w:hanging="426"/>
        <w:jc w:val="both"/>
        <w:rPr>
          <w:rFonts w:ascii="Times New Roman" w:hAnsi="Times New Roman" w:cs="Times New Roman"/>
          <w:b/>
          <w:sz w:val="24"/>
          <w:szCs w:val="24"/>
        </w:rPr>
      </w:pPr>
      <w:r>
        <w:rPr>
          <w:rFonts w:ascii="Times New Roman" w:hAnsi="Times New Roman" w:cs="Times New Roman"/>
          <w:b/>
          <w:sz w:val="24"/>
          <w:szCs w:val="24"/>
        </w:rPr>
        <w:t>LITERATURE REVIEW</w:t>
      </w:r>
    </w:p>
    <w:p w:rsidR="0003022D" w:rsidRDefault="00EE345F" w:rsidP="00EE767B">
      <w:pPr>
        <w:pStyle w:val="ListParagraph"/>
        <w:numPr>
          <w:ilvl w:val="1"/>
          <w:numId w:val="2"/>
        </w:numPr>
        <w:spacing w:before="40" w:after="40"/>
        <w:ind w:left="426" w:hanging="426"/>
        <w:jc w:val="both"/>
        <w:rPr>
          <w:rFonts w:ascii="Times New Roman" w:hAnsi="Times New Roman" w:cs="Times New Roman"/>
          <w:b/>
          <w:sz w:val="24"/>
          <w:szCs w:val="24"/>
        </w:rPr>
      </w:pPr>
      <w:r>
        <w:rPr>
          <w:rFonts w:ascii="Times New Roman" w:hAnsi="Times New Roman" w:cs="Times New Roman"/>
          <w:b/>
          <w:sz w:val="24"/>
          <w:szCs w:val="24"/>
        </w:rPr>
        <w:t>Logistic Regression</w:t>
      </w:r>
    </w:p>
    <w:p w:rsidR="00957D12" w:rsidRDefault="00957D12" w:rsidP="00EE767B">
      <w:pPr>
        <w:pStyle w:val="ListParagraph"/>
        <w:spacing w:before="40" w:after="40"/>
        <w:ind w:left="0" w:firstLine="426"/>
        <w:jc w:val="both"/>
        <w:rPr>
          <w:rFonts w:ascii="Times New Roman" w:hAnsi="Times New Roman" w:cs="Times New Roman"/>
          <w:sz w:val="24"/>
          <w:szCs w:val="24"/>
        </w:rPr>
      </w:pPr>
      <w:r w:rsidRPr="00957D12">
        <w:rPr>
          <w:rFonts w:ascii="Times New Roman" w:hAnsi="Times New Roman" w:cs="Times New Roman"/>
          <w:sz w:val="24"/>
          <w:szCs w:val="24"/>
        </w:rPr>
        <w:t>Logistic regression is a method used to analyze the relationship between predictor variables in the form of category or continuous data with response variables that are nominal or ordinal scale (Agresti, 1990). The logistic regression equation for k variables can be stated as follows:</w:t>
      </w:r>
    </w:p>
    <w:p w:rsidR="00E04193" w:rsidRDefault="00E04193" w:rsidP="00EE767B">
      <w:pPr>
        <w:pStyle w:val="ListParagraph"/>
        <w:spacing w:before="40" w:after="40"/>
        <w:ind w:left="0" w:firstLine="426"/>
        <w:jc w:val="center"/>
        <w:rPr>
          <w:rFonts w:ascii="Times New Roman" w:hAnsi="Times New Roman" w:cs="Times New Roman"/>
          <w:sz w:val="24"/>
          <w:szCs w:val="24"/>
        </w:rPr>
      </w:pPr>
      <w:r>
        <w:rPr>
          <w:rFonts w:ascii="Times New Roman" w:hAnsi="Times New Roman" w:cs="Times New Roman"/>
          <w:sz w:val="24"/>
          <w:szCs w:val="24"/>
        </w:rPr>
        <w:t xml:space="preserve">Ln </w:t>
      </w:r>
      <w:r w:rsidRPr="00E033F7">
        <w:rPr>
          <w:rFonts w:ascii="Times New Roman" w:hAnsi="Times New Roman" w:cs="Times New Roman"/>
          <w:position w:val="-28"/>
          <w:sz w:val="24"/>
          <w:szCs w:val="24"/>
        </w:rPr>
        <w:object w:dxaOrig="8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33.75pt" o:ole="">
            <v:imagedata r:id="rId7" o:title=""/>
          </v:shape>
          <o:OLEObject Type="Embed" ProgID="Equation.3" ShapeID="_x0000_i1025" DrawAspect="Content" ObjectID="_1603510277" r:id="rId8"/>
        </w:object>
      </w:r>
      <w:r>
        <w:rPr>
          <w:rFonts w:ascii="Times New Roman" w:hAnsi="Times New Roman" w:cs="Times New Roman"/>
          <w:sz w:val="24"/>
          <w:szCs w:val="24"/>
        </w:rPr>
        <w:t xml:space="preserve"> = b</w:t>
      </w:r>
      <w:r w:rsidRPr="00E04193">
        <w:rPr>
          <w:rFonts w:ascii="Times New Roman" w:hAnsi="Times New Roman" w:cs="Times New Roman"/>
          <w:sz w:val="24"/>
          <w:szCs w:val="24"/>
          <w:vertAlign w:val="subscript"/>
        </w:rPr>
        <w:t>0</w:t>
      </w:r>
      <w:r>
        <w:rPr>
          <w:rFonts w:ascii="Times New Roman" w:hAnsi="Times New Roman" w:cs="Times New Roman"/>
          <w:sz w:val="24"/>
          <w:szCs w:val="24"/>
        </w:rPr>
        <w:t xml:space="preserve"> +b</w:t>
      </w:r>
      <w:r w:rsidRPr="00E04193">
        <w:rPr>
          <w:rFonts w:ascii="Times New Roman" w:hAnsi="Times New Roman" w:cs="Times New Roman"/>
          <w:sz w:val="24"/>
          <w:szCs w:val="24"/>
          <w:vertAlign w:val="subscript"/>
        </w:rPr>
        <w:t>1</w:t>
      </w:r>
      <w:r>
        <w:rPr>
          <w:rFonts w:ascii="Times New Roman" w:hAnsi="Times New Roman" w:cs="Times New Roman"/>
          <w:sz w:val="24"/>
          <w:szCs w:val="24"/>
        </w:rPr>
        <w:t>X</w:t>
      </w:r>
      <w:r w:rsidRPr="00E04193">
        <w:rPr>
          <w:rFonts w:ascii="Times New Roman" w:hAnsi="Times New Roman" w:cs="Times New Roman"/>
          <w:sz w:val="24"/>
          <w:szCs w:val="24"/>
          <w:vertAlign w:val="subscript"/>
        </w:rPr>
        <w:t>1</w:t>
      </w:r>
      <w:r>
        <w:rPr>
          <w:rFonts w:ascii="Times New Roman" w:hAnsi="Times New Roman" w:cs="Times New Roman"/>
          <w:sz w:val="24"/>
          <w:szCs w:val="24"/>
        </w:rPr>
        <w:t>+b</w:t>
      </w:r>
      <w:r w:rsidRPr="00E04193">
        <w:rPr>
          <w:rFonts w:ascii="Times New Roman" w:hAnsi="Times New Roman" w:cs="Times New Roman"/>
          <w:sz w:val="24"/>
          <w:szCs w:val="24"/>
          <w:vertAlign w:val="subscript"/>
        </w:rPr>
        <w:t>2</w:t>
      </w:r>
      <w:r>
        <w:rPr>
          <w:rFonts w:ascii="Times New Roman" w:hAnsi="Times New Roman" w:cs="Times New Roman"/>
          <w:sz w:val="24"/>
          <w:szCs w:val="24"/>
        </w:rPr>
        <w:t>X</w:t>
      </w:r>
      <w:r w:rsidRPr="00E04193">
        <w:rPr>
          <w:rFonts w:ascii="Times New Roman" w:hAnsi="Times New Roman" w:cs="Times New Roman"/>
          <w:sz w:val="24"/>
          <w:szCs w:val="24"/>
          <w:vertAlign w:val="subscript"/>
        </w:rPr>
        <w:t>2</w:t>
      </w:r>
      <w:r>
        <w:rPr>
          <w:rFonts w:ascii="Times New Roman" w:hAnsi="Times New Roman" w:cs="Times New Roman"/>
          <w:sz w:val="24"/>
          <w:szCs w:val="24"/>
        </w:rPr>
        <w:t>+ ... +b</w:t>
      </w:r>
      <w:r w:rsidRPr="00E04193">
        <w:rPr>
          <w:rFonts w:ascii="Times New Roman" w:hAnsi="Times New Roman" w:cs="Times New Roman"/>
          <w:sz w:val="24"/>
          <w:szCs w:val="24"/>
          <w:vertAlign w:val="subscript"/>
        </w:rPr>
        <w:t>k</w:t>
      </w:r>
      <w:r>
        <w:rPr>
          <w:rFonts w:ascii="Times New Roman" w:hAnsi="Times New Roman" w:cs="Times New Roman"/>
          <w:sz w:val="24"/>
          <w:szCs w:val="24"/>
        </w:rPr>
        <w:t>X</w:t>
      </w:r>
      <w:r w:rsidRPr="00E04193">
        <w:rPr>
          <w:rFonts w:ascii="Times New Roman" w:hAnsi="Times New Roman" w:cs="Times New Roman"/>
          <w:sz w:val="24"/>
          <w:szCs w:val="24"/>
          <w:vertAlign w:val="subscript"/>
        </w:rPr>
        <w:t>k</w:t>
      </w:r>
    </w:p>
    <w:p w:rsidR="00E04193" w:rsidRPr="00E04193" w:rsidRDefault="00771E12" w:rsidP="00EE767B">
      <w:pPr>
        <w:spacing w:before="40" w:after="40"/>
        <w:jc w:val="both"/>
        <w:rPr>
          <w:rFonts w:ascii="Times New Roman" w:hAnsi="Times New Roman" w:cs="Times New Roman"/>
          <w:sz w:val="24"/>
          <w:szCs w:val="24"/>
        </w:rPr>
      </w:pPr>
      <w:r>
        <w:rPr>
          <w:rFonts w:ascii="Times New Roman" w:hAnsi="Times New Roman" w:cs="Times New Roman"/>
          <w:sz w:val="24"/>
          <w:szCs w:val="24"/>
        </w:rPr>
        <w:t>(Ghozali, 2005)</w:t>
      </w:r>
    </w:p>
    <w:p w:rsidR="00E04193" w:rsidRPr="0003022D" w:rsidRDefault="00E04193" w:rsidP="00EE767B">
      <w:pPr>
        <w:pStyle w:val="ListParagraph"/>
        <w:spacing w:before="40" w:after="40"/>
        <w:ind w:left="0" w:firstLine="426"/>
        <w:jc w:val="both"/>
        <w:rPr>
          <w:rFonts w:ascii="Times New Roman" w:hAnsi="Times New Roman" w:cs="Times New Roman"/>
          <w:sz w:val="24"/>
          <w:szCs w:val="24"/>
        </w:rPr>
      </w:pPr>
    </w:p>
    <w:p w:rsidR="0003022D" w:rsidRDefault="00EE345F" w:rsidP="00EE767B">
      <w:pPr>
        <w:pStyle w:val="ListParagraph"/>
        <w:numPr>
          <w:ilvl w:val="1"/>
          <w:numId w:val="2"/>
        </w:numPr>
        <w:spacing w:before="40" w:after="40"/>
        <w:ind w:left="426" w:hanging="426"/>
        <w:jc w:val="both"/>
        <w:rPr>
          <w:rFonts w:ascii="Times New Roman" w:hAnsi="Times New Roman" w:cs="Times New Roman"/>
          <w:b/>
          <w:sz w:val="24"/>
          <w:szCs w:val="24"/>
        </w:rPr>
      </w:pPr>
      <w:r>
        <w:rPr>
          <w:rFonts w:ascii="Times New Roman" w:hAnsi="Times New Roman" w:cs="Times New Roman"/>
          <w:b/>
          <w:sz w:val="24"/>
          <w:szCs w:val="24"/>
        </w:rPr>
        <w:t>Drisciminant Analysis</w:t>
      </w:r>
    </w:p>
    <w:p w:rsidR="00EE345F" w:rsidRDefault="00EE345F" w:rsidP="00EE767B">
      <w:pPr>
        <w:pStyle w:val="ListParagraph"/>
        <w:spacing w:before="40" w:after="40"/>
        <w:ind w:left="0" w:firstLine="426"/>
        <w:jc w:val="both"/>
        <w:rPr>
          <w:rFonts w:ascii="Times New Roman" w:hAnsi="Times New Roman" w:cs="Times New Roman"/>
          <w:sz w:val="24"/>
          <w:szCs w:val="24"/>
        </w:rPr>
      </w:pPr>
      <w:r w:rsidRPr="00EE345F">
        <w:rPr>
          <w:rFonts w:ascii="Times New Roman" w:hAnsi="Times New Roman" w:cs="Times New Roman"/>
          <w:sz w:val="24"/>
          <w:szCs w:val="24"/>
        </w:rPr>
        <w:t>Discriminant analysis is a form of regression with non-metric or category response variables (Ghozali, 2005). Discriminant analysis is used in data that is divided into groups based on known variable characteristics. The purpose of discriminant analysis is to find out differences between groups (Hair, et al, 1995). The discriminant equation for k predictor variable is</w:t>
      </w:r>
    </w:p>
    <w:p w:rsidR="00B77703" w:rsidRDefault="00B77703" w:rsidP="00EE767B">
      <w:pPr>
        <w:pStyle w:val="ListParagraph"/>
        <w:spacing w:before="40" w:after="40"/>
        <w:ind w:left="0" w:firstLine="426"/>
        <w:jc w:val="center"/>
        <w:rPr>
          <w:rFonts w:ascii="Times New Roman" w:hAnsi="Times New Roman" w:cs="Times New Roman"/>
          <w:sz w:val="24"/>
          <w:szCs w:val="24"/>
        </w:rPr>
      </w:pPr>
      <w:r>
        <w:rPr>
          <w:rFonts w:ascii="Times New Roman" w:hAnsi="Times New Roman" w:cs="Times New Roman"/>
          <w:sz w:val="24"/>
          <w:szCs w:val="24"/>
        </w:rPr>
        <w:t>Z = = b</w:t>
      </w:r>
      <w:r w:rsidRPr="00E04193">
        <w:rPr>
          <w:rFonts w:ascii="Times New Roman" w:hAnsi="Times New Roman" w:cs="Times New Roman"/>
          <w:sz w:val="24"/>
          <w:szCs w:val="24"/>
          <w:vertAlign w:val="subscript"/>
        </w:rPr>
        <w:t>0</w:t>
      </w:r>
      <w:r>
        <w:rPr>
          <w:rFonts w:ascii="Times New Roman" w:hAnsi="Times New Roman" w:cs="Times New Roman"/>
          <w:sz w:val="24"/>
          <w:szCs w:val="24"/>
        </w:rPr>
        <w:t xml:space="preserve"> +b</w:t>
      </w:r>
      <w:r w:rsidRPr="00E04193">
        <w:rPr>
          <w:rFonts w:ascii="Times New Roman" w:hAnsi="Times New Roman" w:cs="Times New Roman"/>
          <w:sz w:val="24"/>
          <w:szCs w:val="24"/>
          <w:vertAlign w:val="subscript"/>
        </w:rPr>
        <w:t>1</w:t>
      </w:r>
      <w:r>
        <w:rPr>
          <w:rFonts w:ascii="Times New Roman" w:hAnsi="Times New Roman" w:cs="Times New Roman"/>
          <w:sz w:val="24"/>
          <w:szCs w:val="24"/>
        </w:rPr>
        <w:t>X</w:t>
      </w:r>
      <w:r w:rsidRPr="00E04193">
        <w:rPr>
          <w:rFonts w:ascii="Times New Roman" w:hAnsi="Times New Roman" w:cs="Times New Roman"/>
          <w:sz w:val="24"/>
          <w:szCs w:val="24"/>
          <w:vertAlign w:val="subscript"/>
        </w:rPr>
        <w:t>1</w:t>
      </w:r>
      <w:r>
        <w:rPr>
          <w:rFonts w:ascii="Times New Roman" w:hAnsi="Times New Roman" w:cs="Times New Roman"/>
          <w:sz w:val="24"/>
          <w:szCs w:val="24"/>
        </w:rPr>
        <w:t>+b</w:t>
      </w:r>
      <w:r w:rsidRPr="00E04193">
        <w:rPr>
          <w:rFonts w:ascii="Times New Roman" w:hAnsi="Times New Roman" w:cs="Times New Roman"/>
          <w:sz w:val="24"/>
          <w:szCs w:val="24"/>
          <w:vertAlign w:val="subscript"/>
        </w:rPr>
        <w:t>2</w:t>
      </w:r>
      <w:r>
        <w:rPr>
          <w:rFonts w:ascii="Times New Roman" w:hAnsi="Times New Roman" w:cs="Times New Roman"/>
          <w:sz w:val="24"/>
          <w:szCs w:val="24"/>
        </w:rPr>
        <w:t>X</w:t>
      </w:r>
      <w:r w:rsidRPr="00E04193">
        <w:rPr>
          <w:rFonts w:ascii="Times New Roman" w:hAnsi="Times New Roman" w:cs="Times New Roman"/>
          <w:sz w:val="24"/>
          <w:szCs w:val="24"/>
          <w:vertAlign w:val="subscript"/>
        </w:rPr>
        <w:t>2</w:t>
      </w:r>
      <w:r>
        <w:rPr>
          <w:rFonts w:ascii="Times New Roman" w:hAnsi="Times New Roman" w:cs="Times New Roman"/>
          <w:sz w:val="24"/>
          <w:szCs w:val="24"/>
        </w:rPr>
        <w:t>+ ... +b</w:t>
      </w:r>
      <w:r w:rsidRPr="00E04193">
        <w:rPr>
          <w:rFonts w:ascii="Times New Roman" w:hAnsi="Times New Roman" w:cs="Times New Roman"/>
          <w:sz w:val="24"/>
          <w:szCs w:val="24"/>
          <w:vertAlign w:val="subscript"/>
        </w:rPr>
        <w:t>k</w:t>
      </w:r>
      <w:r>
        <w:rPr>
          <w:rFonts w:ascii="Times New Roman" w:hAnsi="Times New Roman" w:cs="Times New Roman"/>
          <w:sz w:val="24"/>
          <w:szCs w:val="24"/>
        </w:rPr>
        <w:t>X</w:t>
      </w:r>
      <w:r w:rsidRPr="00E04193">
        <w:rPr>
          <w:rFonts w:ascii="Times New Roman" w:hAnsi="Times New Roman" w:cs="Times New Roman"/>
          <w:sz w:val="24"/>
          <w:szCs w:val="24"/>
          <w:vertAlign w:val="subscript"/>
        </w:rPr>
        <w:t>k</w:t>
      </w:r>
    </w:p>
    <w:p w:rsidR="00771E12" w:rsidRPr="00771E12" w:rsidRDefault="00771E12" w:rsidP="00EE767B">
      <w:pPr>
        <w:pStyle w:val="ListParagraph"/>
        <w:spacing w:before="40" w:after="40"/>
        <w:ind w:left="0" w:firstLine="426"/>
        <w:jc w:val="both"/>
        <w:rPr>
          <w:rFonts w:ascii="Times New Roman" w:hAnsi="Times New Roman" w:cs="Times New Roman"/>
          <w:sz w:val="24"/>
          <w:szCs w:val="24"/>
        </w:rPr>
      </w:pPr>
    </w:p>
    <w:p w:rsidR="0003022D" w:rsidRDefault="00CE116F" w:rsidP="00EE767B">
      <w:pPr>
        <w:pStyle w:val="ListParagraph"/>
        <w:numPr>
          <w:ilvl w:val="1"/>
          <w:numId w:val="2"/>
        </w:numPr>
        <w:spacing w:before="40" w:after="40"/>
        <w:ind w:left="426" w:hanging="426"/>
        <w:jc w:val="both"/>
        <w:rPr>
          <w:rFonts w:ascii="Times New Roman" w:hAnsi="Times New Roman" w:cs="Times New Roman"/>
          <w:b/>
          <w:sz w:val="24"/>
          <w:szCs w:val="24"/>
        </w:rPr>
      </w:pPr>
      <w:r>
        <w:rPr>
          <w:rFonts w:ascii="Times New Roman" w:hAnsi="Times New Roman" w:cs="Times New Roman"/>
          <w:b/>
          <w:sz w:val="24"/>
          <w:szCs w:val="24"/>
        </w:rPr>
        <w:t>Multivariate Adaptive Regression Spline (</w:t>
      </w:r>
      <w:r w:rsidR="0003022D">
        <w:rPr>
          <w:rFonts w:ascii="Times New Roman" w:hAnsi="Times New Roman" w:cs="Times New Roman"/>
          <w:b/>
          <w:sz w:val="24"/>
          <w:szCs w:val="24"/>
        </w:rPr>
        <w:t>MARS</w:t>
      </w:r>
      <w:r>
        <w:rPr>
          <w:rFonts w:ascii="Times New Roman" w:hAnsi="Times New Roman" w:cs="Times New Roman"/>
          <w:b/>
          <w:sz w:val="24"/>
          <w:szCs w:val="24"/>
        </w:rPr>
        <w:t>)</w:t>
      </w:r>
    </w:p>
    <w:p w:rsidR="00CE116F" w:rsidRDefault="00EE345F" w:rsidP="00EE767B">
      <w:pPr>
        <w:pStyle w:val="ListParagraph"/>
        <w:spacing w:before="40" w:after="40"/>
        <w:ind w:left="0" w:firstLine="426"/>
        <w:jc w:val="both"/>
        <w:rPr>
          <w:rFonts w:ascii="Times New Roman" w:hAnsi="Times New Roman" w:cs="Times New Roman"/>
          <w:sz w:val="24"/>
          <w:szCs w:val="24"/>
        </w:rPr>
      </w:pPr>
      <w:r w:rsidRPr="00EE345F">
        <w:rPr>
          <w:rFonts w:ascii="Times New Roman" w:hAnsi="Times New Roman" w:cs="Times New Roman"/>
          <w:sz w:val="24"/>
          <w:szCs w:val="24"/>
        </w:rPr>
        <w:t>MARS is a method used to model the relationship between predictor variables and response variables with a nonparametric approach. This method was first proposed by Friedman (1991). The following is a general MARS equation (Friedman, 1991):</w:t>
      </w:r>
    </w:p>
    <w:p w:rsidR="00AF105F" w:rsidRPr="009B5AF3" w:rsidRDefault="00AF105F" w:rsidP="00EE767B">
      <w:pPr>
        <w:spacing w:before="40" w:after="40" w:line="240" w:lineRule="auto"/>
        <w:jc w:val="center"/>
        <w:rPr>
          <w:bCs/>
          <w:sz w:val="24"/>
          <w:szCs w:val="24"/>
          <w:lang w:val="sv-SE"/>
        </w:rPr>
      </w:pPr>
      <w:r w:rsidRPr="009B5AF3">
        <w:rPr>
          <w:bCs/>
          <w:position w:val="-28"/>
          <w:sz w:val="24"/>
          <w:szCs w:val="24"/>
        </w:rPr>
        <w:object w:dxaOrig="3800" w:dyaOrig="700">
          <v:shape id="_x0000_i1026" type="#_x0000_t75" style="width:222.75pt;height:32.25pt" o:ole="">
            <v:imagedata r:id="rId9" o:title=""/>
          </v:shape>
          <o:OLEObject Type="Embed" ProgID="Equation.3" ShapeID="_x0000_i1026" DrawAspect="Content" ObjectID="_1603510278" r:id="rId10"/>
        </w:object>
      </w:r>
    </w:p>
    <w:p w:rsidR="00AF105F" w:rsidRPr="009B5AF3" w:rsidRDefault="00AF105F" w:rsidP="00EE767B">
      <w:pPr>
        <w:spacing w:before="40" w:after="40" w:line="240" w:lineRule="auto"/>
        <w:jc w:val="both"/>
        <w:rPr>
          <w:rFonts w:ascii="Times New Roman" w:hAnsi="Times New Roman" w:cs="Times New Roman"/>
          <w:bCs/>
          <w:sz w:val="24"/>
          <w:szCs w:val="24"/>
          <w:lang w:val="sv-SE"/>
        </w:rPr>
      </w:pPr>
      <w:r w:rsidRPr="009B5AF3">
        <w:rPr>
          <w:rFonts w:ascii="Times New Roman" w:hAnsi="Times New Roman" w:cs="Times New Roman"/>
          <w:bCs/>
          <w:sz w:val="24"/>
          <w:szCs w:val="24"/>
          <w:lang w:val="sv-SE"/>
        </w:rPr>
        <w:t>dimana:</w:t>
      </w:r>
    </w:p>
    <w:p w:rsidR="00AF105F" w:rsidRPr="00EE345F" w:rsidRDefault="00AF105F" w:rsidP="00EE767B">
      <w:pPr>
        <w:spacing w:before="40" w:after="40" w:line="240" w:lineRule="auto"/>
        <w:jc w:val="both"/>
        <w:rPr>
          <w:rFonts w:ascii="Times New Roman" w:hAnsi="Times New Roman" w:cs="Times New Roman"/>
          <w:bCs/>
          <w:sz w:val="24"/>
          <w:szCs w:val="24"/>
        </w:rPr>
      </w:pPr>
      <w:r w:rsidRPr="009B5AF3">
        <w:rPr>
          <w:rFonts w:ascii="Times New Roman" w:hAnsi="Times New Roman" w:cs="Times New Roman"/>
          <w:bCs/>
          <w:i/>
          <w:sz w:val="24"/>
          <w:szCs w:val="24"/>
          <w:lang w:val="sv-SE"/>
        </w:rPr>
        <w:t>a</w:t>
      </w:r>
      <w:r w:rsidRPr="009B5AF3">
        <w:rPr>
          <w:rFonts w:ascii="Times New Roman" w:hAnsi="Times New Roman" w:cs="Times New Roman"/>
          <w:bCs/>
          <w:i/>
          <w:sz w:val="24"/>
          <w:szCs w:val="24"/>
          <w:vertAlign w:val="subscript"/>
          <w:lang w:val="sv-SE"/>
        </w:rPr>
        <w:t>0</w:t>
      </w:r>
      <w:r w:rsidRPr="009B5AF3">
        <w:rPr>
          <w:rFonts w:ascii="Times New Roman" w:hAnsi="Times New Roman" w:cs="Times New Roman"/>
          <w:bCs/>
          <w:sz w:val="24"/>
          <w:szCs w:val="24"/>
          <w:lang w:val="sv-SE"/>
        </w:rPr>
        <w:t xml:space="preserve"> </w:t>
      </w:r>
      <w:r w:rsidRPr="009B5AF3">
        <w:rPr>
          <w:rFonts w:ascii="Times New Roman" w:hAnsi="Times New Roman" w:cs="Times New Roman"/>
          <w:bCs/>
          <w:sz w:val="24"/>
          <w:szCs w:val="24"/>
        </w:rPr>
        <w:tab/>
      </w:r>
      <w:r w:rsidRPr="009B5AF3">
        <w:rPr>
          <w:rFonts w:ascii="Times New Roman" w:hAnsi="Times New Roman" w:cs="Times New Roman"/>
          <w:bCs/>
          <w:sz w:val="24"/>
          <w:szCs w:val="24"/>
          <w:lang w:val="sv-SE"/>
        </w:rPr>
        <w:t xml:space="preserve">= </w:t>
      </w:r>
      <w:r w:rsidR="00EE345F">
        <w:rPr>
          <w:rFonts w:ascii="Times New Roman" w:hAnsi="Times New Roman" w:cs="Times New Roman"/>
          <w:bCs/>
          <w:sz w:val="24"/>
          <w:szCs w:val="24"/>
        </w:rPr>
        <w:t>constants</w:t>
      </w:r>
    </w:p>
    <w:p w:rsidR="00AF105F" w:rsidRPr="009B5AF3" w:rsidRDefault="00AF105F" w:rsidP="00EE767B">
      <w:pPr>
        <w:spacing w:before="40" w:after="40" w:line="240" w:lineRule="auto"/>
        <w:jc w:val="both"/>
        <w:rPr>
          <w:rFonts w:ascii="Times New Roman" w:hAnsi="Times New Roman" w:cs="Times New Roman"/>
          <w:bCs/>
          <w:sz w:val="24"/>
          <w:szCs w:val="24"/>
          <w:lang w:val="sv-SE"/>
        </w:rPr>
      </w:pPr>
      <w:r w:rsidRPr="009B5AF3">
        <w:rPr>
          <w:rFonts w:ascii="Times New Roman" w:hAnsi="Times New Roman" w:cs="Times New Roman"/>
          <w:bCs/>
          <w:i/>
          <w:sz w:val="24"/>
          <w:szCs w:val="24"/>
          <w:lang w:val="sv-SE"/>
        </w:rPr>
        <w:t>a</w:t>
      </w:r>
      <w:r w:rsidRPr="009B5AF3">
        <w:rPr>
          <w:rFonts w:ascii="Times New Roman" w:hAnsi="Times New Roman" w:cs="Times New Roman"/>
          <w:bCs/>
          <w:i/>
          <w:sz w:val="24"/>
          <w:szCs w:val="24"/>
          <w:vertAlign w:val="subscript"/>
          <w:lang w:val="sv-SE"/>
        </w:rPr>
        <w:t>m</w:t>
      </w:r>
      <w:r w:rsidRPr="009B5AF3">
        <w:rPr>
          <w:rFonts w:ascii="Times New Roman" w:hAnsi="Times New Roman" w:cs="Times New Roman"/>
          <w:bCs/>
          <w:sz w:val="24"/>
          <w:szCs w:val="24"/>
          <w:lang w:val="sv-SE"/>
        </w:rPr>
        <w:t xml:space="preserve"> </w:t>
      </w:r>
      <w:r w:rsidRPr="009B5AF3">
        <w:rPr>
          <w:rFonts w:ascii="Times New Roman" w:hAnsi="Times New Roman" w:cs="Times New Roman"/>
          <w:bCs/>
          <w:sz w:val="24"/>
          <w:szCs w:val="24"/>
        </w:rPr>
        <w:tab/>
      </w:r>
      <w:r w:rsidRPr="009B5AF3">
        <w:rPr>
          <w:rFonts w:ascii="Times New Roman" w:hAnsi="Times New Roman" w:cs="Times New Roman"/>
          <w:bCs/>
          <w:sz w:val="24"/>
          <w:szCs w:val="24"/>
          <w:lang w:val="sv-SE"/>
        </w:rPr>
        <w:t xml:space="preserve">= </w:t>
      </w:r>
      <w:r w:rsidR="00EE345F">
        <w:rPr>
          <w:rFonts w:ascii="Times New Roman" w:hAnsi="Times New Roman" w:cs="Times New Roman"/>
          <w:bCs/>
          <w:sz w:val="24"/>
          <w:szCs w:val="24"/>
        </w:rPr>
        <w:t>coefficient of the m-function base</w:t>
      </w:r>
    </w:p>
    <w:p w:rsidR="00AF105F" w:rsidRPr="009B5AF3" w:rsidRDefault="00AF105F" w:rsidP="00EE767B">
      <w:pPr>
        <w:spacing w:before="40" w:after="40" w:line="240" w:lineRule="auto"/>
        <w:ind w:left="709" w:hanging="709"/>
        <w:jc w:val="both"/>
        <w:rPr>
          <w:rFonts w:ascii="Times New Roman" w:hAnsi="Times New Roman" w:cs="Times New Roman"/>
          <w:bCs/>
          <w:sz w:val="24"/>
          <w:szCs w:val="24"/>
          <w:lang w:val="sv-SE"/>
        </w:rPr>
      </w:pPr>
      <w:r w:rsidRPr="009B5AF3">
        <w:rPr>
          <w:rFonts w:ascii="Times New Roman" w:hAnsi="Times New Roman" w:cs="Times New Roman"/>
          <w:bCs/>
          <w:i/>
          <w:sz w:val="24"/>
          <w:szCs w:val="24"/>
          <w:lang w:val="sv-SE"/>
        </w:rPr>
        <w:lastRenderedPageBreak/>
        <w:t>M</w:t>
      </w:r>
      <w:r w:rsidRPr="009B5AF3">
        <w:rPr>
          <w:rFonts w:ascii="Times New Roman" w:hAnsi="Times New Roman" w:cs="Times New Roman"/>
          <w:bCs/>
          <w:sz w:val="24"/>
          <w:szCs w:val="24"/>
          <w:lang w:val="sv-SE"/>
        </w:rPr>
        <w:t xml:space="preserve"> </w:t>
      </w:r>
      <w:r w:rsidRPr="009B5AF3">
        <w:rPr>
          <w:rFonts w:ascii="Times New Roman" w:hAnsi="Times New Roman" w:cs="Times New Roman"/>
          <w:bCs/>
          <w:sz w:val="24"/>
          <w:szCs w:val="24"/>
        </w:rPr>
        <w:tab/>
      </w:r>
      <w:r w:rsidRPr="009B5AF3">
        <w:rPr>
          <w:rFonts w:ascii="Times New Roman" w:hAnsi="Times New Roman" w:cs="Times New Roman"/>
          <w:bCs/>
          <w:sz w:val="24"/>
          <w:szCs w:val="24"/>
          <w:lang w:val="sv-SE"/>
        </w:rPr>
        <w:t xml:space="preserve">= </w:t>
      </w:r>
      <w:r w:rsidR="00EE345F" w:rsidRPr="00EE345F">
        <w:rPr>
          <w:rFonts w:ascii="Times New Roman" w:hAnsi="Times New Roman" w:cs="Times New Roman"/>
          <w:bCs/>
          <w:sz w:val="24"/>
          <w:szCs w:val="24"/>
          <w:lang w:val="sv-SE"/>
        </w:rPr>
        <w:t>maximum base function ( nonconstant base function )</w:t>
      </w:r>
    </w:p>
    <w:p w:rsidR="00AF105F" w:rsidRPr="009B5AF3" w:rsidRDefault="00AF105F" w:rsidP="00EE767B">
      <w:pPr>
        <w:spacing w:before="40" w:after="40" w:line="240" w:lineRule="auto"/>
        <w:jc w:val="both"/>
        <w:rPr>
          <w:rFonts w:ascii="Times New Roman" w:hAnsi="Times New Roman" w:cs="Times New Roman"/>
          <w:bCs/>
          <w:sz w:val="24"/>
          <w:szCs w:val="24"/>
          <w:lang w:val="fi-FI"/>
        </w:rPr>
      </w:pPr>
      <w:r w:rsidRPr="009B5AF3">
        <w:rPr>
          <w:rFonts w:ascii="Times New Roman" w:hAnsi="Times New Roman" w:cs="Times New Roman"/>
          <w:bCs/>
          <w:i/>
          <w:sz w:val="24"/>
          <w:szCs w:val="24"/>
          <w:lang w:val="fi-FI"/>
        </w:rPr>
        <w:t>K</w:t>
      </w:r>
      <w:r w:rsidRPr="009B5AF3">
        <w:rPr>
          <w:rFonts w:ascii="Times New Roman" w:hAnsi="Times New Roman" w:cs="Times New Roman"/>
          <w:bCs/>
          <w:i/>
          <w:sz w:val="24"/>
          <w:szCs w:val="24"/>
          <w:vertAlign w:val="subscript"/>
          <w:lang w:val="fi-FI"/>
        </w:rPr>
        <w:t>m</w:t>
      </w:r>
      <w:r w:rsidRPr="009B5AF3">
        <w:rPr>
          <w:rFonts w:ascii="Times New Roman" w:hAnsi="Times New Roman" w:cs="Times New Roman"/>
          <w:bCs/>
          <w:sz w:val="24"/>
          <w:szCs w:val="24"/>
          <w:lang w:val="fi-FI"/>
        </w:rPr>
        <w:t xml:space="preserve"> </w:t>
      </w:r>
      <w:r w:rsidRPr="009B5AF3">
        <w:rPr>
          <w:rFonts w:ascii="Times New Roman" w:hAnsi="Times New Roman" w:cs="Times New Roman"/>
          <w:bCs/>
          <w:sz w:val="24"/>
          <w:szCs w:val="24"/>
        </w:rPr>
        <w:tab/>
      </w:r>
      <w:r w:rsidRPr="009B5AF3">
        <w:rPr>
          <w:rFonts w:ascii="Times New Roman" w:hAnsi="Times New Roman" w:cs="Times New Roman"/>
          <w:bCs/>
          <w:sz w:val="24"/>
          <w:szCs w:val="24"/>
          <w:lang w:val="fi-FI"/>
        </w:rPr>
        <w:t xml:space="preserve">= </w:t>
      </w:r>
      <w:r w:rsidR="00EE345F" w:rsidRPr="00EE345F">
        <w:rPr>
          <w:rFonts w:ascii="Times New Roman" w:hAnsi="Times New Roman" w:cs="Times New Roman"/>
          <w:bCs/>
          <w:sz w:val="24"/>
          <w:szCs w:val="24"/>
          <w:lang w:val="fi-FI"/>
        </w:rPr>
        <w:t>degree of interaction</w:t>
      </w:r>
    </w:p>
    <w:p w:rsidR="00AF105F" w:rsidRPr="009B5AF3" w:rsidRDefault="00AF105F" w:rsidP="00EE767B">
      <w:pPr>
        <w:spacing w:before="40" w:after="40" w:line="240" w:lineRule="auto"/>
        <w:jc w:val="both"/>
        <w:rPr>
          <w:rFonts w:ascii="Times New Roman" w:hAnsi="Times New Roman" w:cs="Times New Roman"/>
          <w:bCs/>
          <w:sz w:val="24"/>
          <w:szCs w:val="24"/>
          <w:lang w:val="fi-FI"/>
        </w:rPr>
      </w:pPr>
      <w:r w:rsidRPr="009B5AF3">
        <w:rPr>
          <w:rFonts w:ascii="Times New Roman" w:hAnsi="Times New Roman" w:cs="Times New Roman"/>
          <w:bCs/>
          <w:i/>
          <w:sz w:val="24"/>
          <w:szCs w:val="24"/>
          <w:lang w:val="fi-FI"/>
        </w:rPr>
        <w:t>s</w:t>
      </w:r>
      <w:r w:rsidRPr="009B5AF3">
        <w:rPr>
          <w:rFonts w:ascii="Times New Roman" w:hAnsi="Times New Roman" w:cs="Times New Roman"/>
          <w:bCs/>
          <w:i/>
          <w:sz w:val="24"/>
          <w:szCs w:val="24"/>
          <w:vertAlign w:val="subscript"/>
          <w:lang w:val="fi-FI"/>
        </w:rPr>
        <w:t>km</w:t>
      </w:r>
      <w:r w:rsidRPr="009B5AF3">
        <w:rPr>
          <w:rFonts w:ascii="Times New Roman" w:hAnsi="Times New Roman" w:cs="Times New Roman"/>
          <w:bCs/>
          <w:sz w:val="24"/>
          <w:szCs w:val="24"/>
          <w:lang w:val="fi-FI"/>
        </w:rPr>
        <w:t xml:space="preserve"> </w:t>
      </w:r>
      <w:r w:rsidRPr="009B5AF3">
        <w:rPr>
          <w:rFonts w:ascii="Times New Roman" w:hAnsi="Times New Roman" w:cs="Times New Roman"/>
          <w:bCs/>
          <w:sz w:val="24"/>
          <w:szCs w:val="24"/>
        </w:rPr>
        <w:tab/>
      </w:r>
      <w:r w:rsidRPr="009B5AF3">
        <w:rPr>
          <w:rFonts w:ascii="Times New Roman" w:hAnsi="Times New Roman" w:cs="Times New Roman"/>
          <w:bCs/>
          <w:sz w:val="24"/>
          <w:szCs w:val="24"/>
          <w:lang w:val="fi-FI"/>
        </w:rPr>
        <w:t xml:space="preserve">= </w:t>
      </w:r>
      <w:r w:rsidR="00EE345F" w:rsidRPr="00EE345F">
        <w:rPr>
          <w:rFonts w:ascii="Times New Roman" w:hAnsi="Times New Roman" w:cs="Times New Roman"/>
          <w:bCs/>
          <w:sz w:val="24"/>
          <w:szCs w:val="24"/>
          <w:lang w:val="fi-FI"/>
        </w:rPr>
        <w:t>value is ± 1</w:t>
      </w:r>
    </w:p>
    <w:p w:rsidR="00AF105F" w:rsidRPr="009B5AF3" w:rsidRDefault="00AF105F" w:rsidP="00EE767B">
      <w:pPr>
        <w:spacing w:before="40" w:after="40" w:line="240" w:lineRule="auto"/>
        <w:jc w:val="both"/>
        <w:rPr>
          <w:rFonts w:ascii="Times New Roman" w:hAnsi="Times New Roman" w:cs="Times New Roman"/>
          <w:bCs/>
          <w:sz w:val="24"/>
          <w:szCs w:val="24"/>
          <w:lang w:val="fi-FI"/>
        </w:rPr>
      </w:pPr>
      <w:r w:rsidRPr="009B5AF3">
        <w:rPr>
          <w:rFonts w:ascii="Times New Roman" w:hAnsi="Times New Roman" w:cs="Times New Roman"/>
          <w:bCs/>
          <w:i/>
          <w:sz w:val="24"/>
          <w:szCs w:val="24"/>
          <w:lang w:val="fi-FI"/>
        </w:rPr>
        <w:t>x</w:t>
      </w:r>
      <w:r w:rsidRPr="009B5AF3">
        <w:rPr>
          <w:rFonts w:ascii="Times New Roman" w:hAnsi="Times New Roman" w:cs="Times New Roman"/>
          <w:bCs/>
          <w:i/>
          <w:sz w:val="24"/>
          <w:szCs w:val="24"/>
          <w:vertAlign w:val="subscript"/>
          <w:lang w:val="fi-FI"/>
        </w:rPr>
        <w:t>v(k,m)</w:t>
      </w:r>
      <w:r w:rsidRPr="009B5AF3">
        <w:rPr>
          <w:rFonts w:ascii="Times New Roman" w:hAnsi="Times New Roman" w:cs="Times New Roman"/>
          <w:bCs/>
          <w:sz w:val="24"/>
          <w:szCs w:val="24"/>
          <w:vertAlign w:val="subscript"/>
          <w:lang w:val="fi-FI"/>
        </w:rPr>
        <w:t xml:space="preserve"> </w:t>
      </w:r>
      <w:r w:rsidRPr="009B5AF3">
        <w:rPr>
          <w:rFonts w:ascii="Times New Roman" w:hAnsi="Times New Roman" w:cs="Times New Roman"/>
          <w:bCs/>
          <w:sz w:val="24"/>
          <w:szCs w:val="24"/>
          <w:vertAlign w:val="subscript"/>
        </w:rPr>
        <w:tab/>
      </w:r>
      <w:r w:rsidRPr="009B5AF3">
        <w:rPr>
          <w:rFonts w:ascii="Times New Roman" w:hAnsi="Times New Roman" w:cs="Times New Roman"/>
          <w:bCs/>
          <w:sz w:val="24"/>
          <w:szCs w:val="24"/>
          <w:lang w:val="fi-FI"/>
        </w:rPr>
        <w:t xml:space="preserve">= </w:t>
      </w:r>
      <w:r w:rsidR="00EE345F" w:rsidRPr="00EE345F">
        <w:rPr>
          <w:rFonts w:ascii="Times New Roman" w:hAnsi="Times New Roman" w:cs="Times New Roman"/>
          <w:bCs/>
          <w:sz w:val="24"/>
          <w:szCs w:val="24"/>
          <w:lang w:val="fi-FI"/>
        </w:rPr>
        <w:t>predictor / independent variable</w:t>
      </w:r>
    </w:p>
    <w:p w:rsidR="00AF105F" w:rsidRDefault="00AF105F" w:rsidP="00EE767B">
      <w:pPr>
        <w:pStyle w:val="ListParagraph"/>
        <w:spacing w:before="40" w:after="40"/>
        <w:ind w:left="0"/>
        <w:jc w:val="both"/>
        <w:rPr>
          <w:rFonts w:ascii="Times New Roman" w:hAnsi="Times New Roman" w:cs="Times New Roman"/>
          <w:bCs/>
          <w:sz w:val="24"/>
          <w:szCs w:val="24"/>
        </w:rPr>
      </w:pPr>
      <w:r w:rsidRPr="009B5AF3">
        <w:rPr>
          <w:rFonts w:ascii="Times New Roman" w:hAnsi="Times New Roman" w:cs="Times New Roman"/>
          <w:bCs/>
          <w:i/>
          <w:sz w:val="24"/>
          <w:szCs w:val="24"/>
          <w:lang w:val="fi-FI"/>
        </w:rPr>
        <w:t>t</w:t>
      </w:r>
      <w:r w:rsidRPr="009B5AF3">
        <w:rPr>
          <w:rFonts w:ascii="Times New Roman" w:hAnsi="Times New Roman" w:cs="Times New Roman"/>
          <w:bCs/>
          <w:i/>
          <w:sz w:val="24"/>
          <w:szCs w:val="24"/>
          <w:vertAlign w:val="subscript"/>
          <w:lang w:val="fi-FI"/>
        </w:rPr>
        <w:t>km</w:t>
      </w:r>
      <w:r w:rsidRPr="009B5AF3">
        <w:rPr>
          <w:rFonts w:ascii="Times New Roman" w:hAnsi="Times New Roman" w:cs="Times New Roman"/>
          <w:bCs/>
          <w:sz w:val="24"/>
          <w:szCs w:val="24"/>
          <w:lang w:val="fi-FI"/>
        </w:rPr>
        <w:t xml:space="preserve"> </w:t>
      </w:r>
      <w:r w:rsidRPr="009B5AF3">
        <w:rPr>
          <w:rFonts w:ascii="Times New Roman" w:hAnsi="Times New Roman" w:cs="Times New Roman"/>
          <w:bCs/>
          <w:sz w:val="24"/>
          <w:szCs w:val="24"/>
        </w:rPr>
        <w:tab/>
      </w:r>
      <w:r w:rsidRPr="009B5AF3">
        <w:rPr>
          <w:rFonts w:ascii="Times New Roman" w:hAnsi="Times New Roman" w:cs="Times New Roman"/>
          <w:bCs/>
          <w:sz w:val="24"/>
          <w:szCs w:val="24"/>
          <w:lang w:val="fi-FI"/>
        </w:rPr>
        <w:t xml:space="preserve">= </w:t>
      </w:r>
      <w:r w:rsidR="00EE345F" w:rsidRPr="00EE345F">
        <w:rPr>
          <w:rFonts w:ascii="Times New Roman" w:hAnsi="Times New Roman" w:cs="Times New Roman"/>
          <w:bCs/>
          <w:sz w:val="24"/>
          <w:szCs w:val="24"/>
          <w:lang w:val="fi-FI"/>
        </w:rPr>
        <w:t>knots value of the predictor / independent variable</w:t>
      </w:r>
      <w:r w:rsidR="00EE345F">
        <w:rPr>
          <w:rFonts w:ascii="Times New Roman" w:hAnsi="Times New Roman" w:cs="Times New Roman"/>
          <w:bCs/>
          <w:sz w:val="24"/>
          <w:szCs w:val="24"/>
        </w:rPr>
        <w:t xml:space="preserve"> </w:t>
      </w:r>
      <w:r w:rsidRPr="009B5AF3">
        <w:rPr>
          <w:rFonts w:ascii="Times New Roman" w:hAnsi="Times New Roman" w:cs="Times New Roman"/>
          <w:bCs/>
          <w:sz w:val="24"/>
          <w:szCs w:val="24"/>
          <w:lang w:val="fi-FI"/>
        </w:rPr>
        <w:t>x</w:t>
      </w:r>
      <w:r w:rsidRPr="009B5AF3">
        <w:rPr>
          <w:rFonts w:ascii="Times New Roman" w:hAnsi="Times New Roman" w:cs="Times New Roman"/>
          <w:bCs/>
          <w:sz w:val="24"/>
          <w:szCs w:val="24"/>
          <w:vertAlign w:val="subscript"/>
          <w:lang w:val="fi-FI"/>
        </w:rPr>
        <w:t>v(k,m)</w:t>
      </w:r>
    </w:p>
    <w:p w:rsidR="00AF105F" w:rsidRDefault="00AF105F" w:rsidP="00EE767B">
      <w:pPr>
        <w:pStyle w:val="ListParagraph"/>
        <w:spacing w:before="40" w:after="40"/>
        <w:ind w:left="426"/>
        <w:jc w:val="both"/>
        <w:rPr>
          <w:rFonts w:ascii="Times New Roman" w:hAnsi="Times New Roman" w:cs="Times New Roman"/>
          <w:sz w:val="24"/>
          <w:szCs w:val="24"/>
        </w:rPr>
      </w:pPr>
    </w:p>
    <w:p w:rsidR="009B01E0" w:rsidRDefault="00D72D5F" w:rsidP="00EE767B">
      <w:pPr>
        <w:pStyle w:val="ListParagraph"/>
        <w:numPr>
          <w:ilvl w:val="0"/>
          <w:numId w:val="2"/>
        </w:numPr>
        <w:spacing w:before="40" w:after="40"/>
        <w:ind w:left="426" w:hanging="426"/>
        <w:jc w:val="both"/>
        <w:rPr>
          <w:rFonts w:ascii="Times New Roman" w:hAnsi="Times New Roman" w:cs="Times New Roman"/>
          <w:b/>
          <w:sz w:val="24"/>
          <w:szCs w:val="24"/>
        </w:rPr>
      </w:pPr>
      <w:r w:rsidRPr="009B01E0">
        <w:rPr>
          <w:rFonts w:ascii="Times New Roman" w:hAnsi="Times New Roman" w:cs="Times New Roman"/>
          <w:b/>
          <w:sz w:val="24"/>
          <w:szCs w:val="24"/>
        </w:rPr>
        <w:t>MET</w:t>
      </w:r>
      <w:r w:rsidR="00EE345F">
        <w:rPr>
          <w:rFonts w:ascii="Times New Roman" w:hAnsi="Times New Roman" w:cs="Times New Roman"/>
          <w:b/>
          <w:sz w:val="24"/>
          <w:szCs w:val="24"/>
        </w:rPr>
        <w:t>HODOLOGY</w:t>
      </w:r>
    </w:p>
    <w:p w:rsidR="00EE345F" w:rsidRPr="00EE345F" w:rsidRDefault="00EE345F" w:rsidP="00EE767B">
      <w:pPr>
        <w:pStyle w:val="ListParagraph"/>
        <w:spacing w:before="40" w:after="40"/>
        <w:ind w:left="0" w:firstLine="567"/>
        <w:jc w:val="both"/>
        <w:rPr>
          <w:rFonts w:ascii="Times New Roman" w:hAnsi="Times New Roman" w:cs="Times New Roman"/>
          <w:sz w:val="24"/>
          <w:szCs w:val="24"/>
        </w:rPr>
      </w:pPr>
      <w:r w:rsidRPr="00EE345F">
        <w:rPr>
          <w:rFonts w:ascii="Times New Roman" w:hAnsi="Times New Roman" w:cs="Times New Roman"/>
          <w:sz w:val="24"/>
          <w:szCs w:val="24"/>
        </w:rPr>
        <w:t>This study uses financial report data from basic industrial and chemical manufacturing companies on the Indonesia Stock Exchange from 2013 to 2017. For model formation and prediction, the data is divided into two training data and testing data. Data from 2013 to 2016 are used as training data, while data for 2017 are used as testing data. Based on previous research, the predictor variable used was set at five variables, namely Net Working Capital to Total Assets (X 1 ), Retained Earning to Total Assets (X 2 ), Earning Before Interest and Tax to Total Assets (X 3 ) , Book Value of Equity Total Liability (X 4 ) and Sales to Total Assets (X 5 ). While the response variable is variable financial distress which consists of two categories namely distress (0) and non distess (1).</w:t>
      </w:r>
    </w:p>
    <w:p w:rsidR="00EE345F" w:rsidRPr="00EE345F" w:rsidRDefault="00EE345F" w:rsidP="00EE767B">
      <w:pPr>
        <w:pStyle w:val="ListParagraph"/>
        <w:spacing w:before="40" w:after="40"/>
        <w:ind w:left="0" w:firstLine="567"/>
        <w:jc w:val="both"/>
        <w:rPr>
          <w:rFonts w:ascii="Times New Roman" w:hAnsi="Times New Roman" w:cs="Times New Roman"/>
          <w:sz w:val="24"/>
          <w:szCs w:val="24"/>
        </w:rPr>
      </w:pPr>
      <w:r w:rsidRPr="00EE345F">
        <w:rPr>
          <w:rFonts w:ascii="Times New Roman" w:hAnsi="Times New Roman" w:cs="Times New Roman"/>
          <w:sz w:val="24"/>
          <w:szCs w:val="24"/>
        </w:rPr>
        <w:t>The analysis conducted in this study is financial distress modeling using logistic regression, discriminant analysis and MARS. Modeling with the highest predictive accuracy was chosen as the best method.</w:t>
      </w:r>
    </w:p>
    <w:p w:rsidR="00A46F37" w:rsidRDefault="00EE345F" w:rsidP="00EE767B">
      <w:pPr>
        <w:pStyle w:val="ListParagraph"/>
        <w:spacing w:before="40" w:after="40"/>
        <w:ind w:left="0" w:firstLine="567"/>
        <w:jc w:val="both"/>
        <w:rPr>
          <w:rFonts w:ascii="Times New Roman" w:hAnsi="Times New Roman" w:cs="Times New Roman"/>
          <w:sz w:val="24"/>
          <w:szCs w:val="24"/>
        </w:rPr>
      </w:pPr>
      <w:r w:rsidRPr="00EE345F">
        <w:rPr>
          <w:rFonts w:ascii="Times New Roman" w:hAnsi="Times New Roman" w:cs="Times New Roman"/>
          <w:sz w:val="24"/>
          <w:szCs w:val="24"/>
        </w:rPr>
        <w:t xml:space="preserve">Due to logistic regression and discriminant analysis requires assumptions that must be met, and the existence of data outliers causes assumptions in the method not fulfilled, then outlier data is spent on both training and testing data. After the outlier data is released , the total training data is 85 data consisting of 24 diatress data and 61 non-distress data . While the data testing is 21 data with details of 2 diatress data and 19 non-distress data . </w:t>
      </w:r>
      <w:r w:rsidR="00E52D51">
        <w:rPr>
          <w:rFonts w:ascii="Times New Roman" w:hAnsi="Times New Roman" w:cs="Times New Roman"/>
          <w:sz w:val="24"/>
          <w:szCs w:val="24"/>
        </w:rPr>
        <w:t xml:space="preserve"> </w:t>
      </w:r>
    </w:p>
    <w:p w:rsidR="0003614F" w:rsidRDefault="0003614F" w:rsidP="00EE767B">
      <w:pPr>
        <w:pStyle w:val="ListParagraph"/>
        <w:spacing w:before="40" w:after="40"/>
        <w:ind w:left="0" w:firstLine="567"/>
        <w:jc w:val="both"/>
        <w:rPr>
          <w:rFonts w:ascii="Times New Roman" w:hAnsi="Times New Roman" w:cs="Times New Roman"/>
          <w:sz w:val="24"/>
          <w:szCs w:val="24"/>
        </w:rPr>
      </w:pPr>
    </w:p>
    <w:p w:rsidR="00D72D5F" w:rsidRPr="009B01E0" w:rsidRDefault="007D4749" w:rsidP="00EE767B">
      <w:pPr>
        <w:pStyle w:val="ListParagraph"/>
        <w:numPr>
          <w:ilvl w:val="0"/>
          <w:numId w:val="2"/>
        </w:numPr>
        <w:spacing w:before="40" w:after="40"/>
        <w:ind w:left="426" w:hanging="426"/>
        <w:jc w:val="both"/>
        <w:rPr>
          <w:rFonts w:ascii="Times New Roman" w:hAnsi="Times New Roman" w:cs="Times New Roman"/>
          <w:b/>
          <w:sz w:val="24"/>
          <w:szCs w:val="24"/>
        </w:rPr>
      </w:pPr>
      <w:r>
        <w:rPr>
          <w:rFonts w:ascii="Times New Roman" w:hAnsi="Times New Roman" w:cs="Times New Roman"/>
          <w:b/>
          <w:sz w:val="24"/>
          <w:szCs w:val="24"/>
        </w:rPr>
        <w:t>RESULTS AND DISCUSSION</w:t>
      </w:r>
    </w:p>
    <w:p w:rsidR="007D4749" w:rsidRDefault="007D4749" w:rsidP="00EE767B">
      <w:pPr>
        <w:pStyle w:val="ListParagraph"/>
        <w:spacing w:before="40" w:after="40"/>
        <w:ind w:left="0"/>
        <w:jc w:val="both"/>
        <w:rPr>
          <w:rFonts w:ascii="Times New Roman" w:hAnsi="Times New Roman" w:cs="Times New Roman"/>
          <w:b/>
          <w:sz w:val="24"/>
          <w:szCs w:val="24"/>
        </w:rPr>
      </w:pPr>
      <w:r>
        <w:rPr>
          <w:rFonts w:ascii="Times New Roman" w:hAnsi="Times New Roman" w:cs="Times New Roman"/>
          <w:b/>
          <w:sz w:val="24"/>
          <w:szCs w:val="24"/>
        </w:rPr>
        <w:t xml:space="preserve">4.1 </w:t>
      </w:r>
      <w:r w:rsidRPr="007D4749">
        <w:rPr>
          <w:rFonts w:ascii="Times New Roman" w:hAnsi="Times New Roman" w:cs="Times New Roman"/>
          <w:b/>
          <w:sz w:val="24"/>
          <w:szCs w:val="24"/>
        </w:rPr>
        <w:t>Modeling of Financial Distress of Manufacturing Companies Basic Industrial and Chemical Sector with Logistic Regression Method</w:t>
      </w:r>
    </w:p>
    <w:p w:rsidR="007D4749" w:rsidRDefault="007D4749" w:rsidP="00EE767B">
      <w:pPr>
        <w:pStyle w:val="ListParagraph"/>
        <w:spacing w:before="40" w:after="40"/>
        <w:ind w:left="0" w:firstLine="567"/>
        <w:jc w:val="both"/>
        <w:rPr>
          <w:rFonts w:ascii="Times New Roman" w:hAnsi="Times New Roman" w:cs="Times New Roman"/>
          <w:sz w:val="24"/>
          <w:szCs w:val="24"/>
        </w:rPr>
      </w:pPr>
      <w:r w:rsidRPr="007D4749">
        <w:rPr>
          <w:rFonts w:ascii="Times New Roman" w:hAnsi="Times New Roman" w:cs="Times New Roman"/>
          <w:sz w:val="24"/>
          <w:szCs w:val="24"/>
        </w:rPr>
        <w:t>The formation of models with logistic regression begins with testing the suitability of the model or the goodnese of fit using the value of -2 Likelihood Log and Hosmer and Lemeshow. Model match test results using -2 The Likelihood log is obtained by a value of -2 The Likelihood log has decreased convergently from the initial value of 67.003 to 49.091. While the results of testing with Hosmer and Lemeshow obtained a significance value of 0.195&gt; 0.05. So that it can be decided that the model is suitable or feasible to use</w:t>
      </w:r>
      <w:r>
        <w:rPr>
          <w:rFonts w:ascii="Times New Roman" w:hAnsi="Times New Roman" w:cs="Times New Roman"/>
          <w:sz w:val="24"/>
          <w:szCs w:val="24"/>
        </w:rPr>
        <w:t>.</w:t>
      </w:r>
    </w:p>
    <w:p w:rsidR="001E075A" w:rsidRPr="001E075A" w:rsidRDefault="001E075A" w:rsidP="00EE767B">
      <w:pPr>
        <w:pStyle w:val="ListParagraph"/>
        <w:spacing w:before="40" w:after="40"/>
        <w:ind w:left="0"/>
        <w:jc w:val="center"/>
        <w:rPr>
          <w:rFonts w:ascii="Times New Roman" w:hAnsi="Times New Roman" w:cs="Times New Roman"/>
        </w:rPr>
      </w:pPr>
      <w:r>
        <w:rPr>
          <w:rFonts w:ascii="Times New Roman" w:hAnsi="Times New Roman" w:cs="Times New Roman"/>
          <w:b/>
        </w:rPr>
        <w:t>Tabl</w:t>
      </w:r>
      <w:r w:rsidR="007D4749">
        <w:rPr>
          <w:rFonts w:ascii="Times New Roman" w:hAnsi="Times New Roman" w:cs="Times New Roman"/>
          <w:b/>
        </w:rPr>
        <w:t>e</w:t>
      </w:r>
      <w:r>
        <w:rPr>
          <w:rFonts w:ascii="Times New Roman" w:hAnsi="Times New Roman" w:cs="Times New Roman"/>
          <w:b/>
        </w:rPr>
        <w:t xml:space="preserve"> 1. </w:t>
      </w:r>
      <w:r>
        <w:rPr>
          <w:rFonts w:ascii="Times New Roman" w:hAnsi="Times New Roman" w:cs="Times New Roman"/>
        </w:rPr>
        <w:t xml:space="preserve"> Hasil Uji Wald</w:t>
      </w:r>
    </w:p>
    <w:tbl>
      <w:tblPr>
        <w:tblStyle w:val="TableGrid"/>
        <w:tblW w:w="0" w:type="auto"/>
        <w:tblLook w:val="04A0" w:firstRow="1" w:lastRow="0" w:firstColumn="1" w:lastColumn="0" w:noHBand="0" w:noVBand="1"/>
      </w:tblPr>
      <w:tblGrid>
        <w:gridCol w:w="2314"/>
        <w:gridCol w:w="1265"/>
        <w:gridCol w:w="1265"/>
        <w:gridCol w:w="1265"/>
        <w:gridCol w:w="503"/>
        <w:gridCol w:w="838"/>
        <w:gridCol w:w="1270"/>
      </w:tblGrid>
      <w:tr w:rsidR="004A19BB" w:rsidTr="004A19BB">
        <w:tc>
          <w:tcPr>
            <w:tcW w:w="2518" w:type="dxa"/>
          </w:tcPr>
          <w:p w:rsidR="004A19BB" w:rsidRPr="004A19BB" w:rsidRDefault="004A19BB" w:rsidP="00EE767B">
            <w:pPr>
              <w:pStyle w:val="ListParagraph"/>
              <w:spacing w:before="40" w:after="40"/>
              <w:ind w:left="0"/>
              <w:jc w:val="both"/>
              <w:rPr>
                <w:rFonts w:ascii="Times New Roman" w:hAnsi="Times New Roman" w:cs="Times New Roman"/>
                <w:sz w:val="20"/>
                <w:szCs w:val="20"/>
              </w:rPr>
            </w:pPr>
          </w:p>
        </w:tc>
        <w:tc>
          <w:tcPr>
            <w:tcW w:w="1320" w:type="dxa"/>
          </w:tcPr>
          <w:p w:rsidR="004A19BB" w:rsidRPr="004A19BB" w:rsidRDefault="004A19BB" w:rsidP="00EE767B">
            <w:pPr>
              <w:autoSpaceDE w:val="0"/>
              <w:autoSpaceDN w:val="0"/>
              <w:adjustRightInd w:val="0"/>
              <w:spacing w:before="40" w:after="40" w:line="320" w:lineRule="atLeast"/>
              <w:ind w:left="60" w:right="60"/>
              <w:jc w:val="center"/>
              <w:rPr>
                <w:rFonts w:ascii="Times New Roman" w:hAnsi="Times New Roman" w:cs="Times New Roman"/>
                <w:color w:val="000000"/>
                <w:sz w:val="20"/>
                <w:szCs w:val="20"/>
              </w:rPr>
            </w:pPr>
            <w:r w:rsidRPr="004A19BB">
              <w:rPr>
                <w:rFonts w:ascii="Times New Roman" w:hAnsi="Times New Roman" w:cs="Times New Roman"/>
                <w:color w:val="000000"/>
                <w:sz w:val="20"/>
                <w:szCs w:val="20"/>
              </w:rPr>
              <w:t>B</w:t>
            </w:r>
          </w:p>
        </w:tc>
        <w:tc>
          <w:tcPr>
            <w:tcW w:w="1320" w:type="dxa"/>
          </w:tcPr>
          <w:p w:rsidR="004A19BB" w:rsidRPr="004A19BB" w:rsidRDefault="004A19BB" w:rsidP="00EE767B">
            <w:pPr>
              <w:autoSpaceDE w:val="0"/>
              <w:autoSpaceDN w:val="0"/>
              <w:adjustRightInd w:val="0"/>
              <w:spacing w:before="40" w:after="40" w:line="320" w:lineRule="atLeast"/>
              <w:ind w:left="60" w:right="60"/>
              <w:jc w:val="center"/>
              <w:rPr>
                <w:rFonts w:ascii="Times New Roman" w:hAnsi="Times New Roman" w:cs="Times New Roman"/>
                <w:color w:val="000000"/>
                <w:sz w:val="20"/>
                <w:szCs w:val="20"/>
              </w:rPr>
            </w:pPr>
            <w:r w:rsidRPr="004A19BB">
              <w:rPr>
                <w:rFonts w:ascii="Times New Roman" w:hAnsi="Times New Roman" w:cs="Times New Roman"/>
                <w:color w:val="000000"/>
                <w:sz w:val="20"/>
                <w:szCs w:val="20"/>
              </w:rPr>
              <w:t>S.E.</w:t>
            </w:r>
          </w:p>
        </w:tc>
        <w:tc>
          <w:tcPr>
            <w:tcW w:w="1320" w:type="dxa"/>
          </w:tcPr>
          <w:p w:rsidR="004A19BB" w:rsidRPr="004A19BB" w:rsidRDefault="004A19BB" w:rsidP="00EE767B">
            <w:pPr>
              <w:autoSpaceDE w:val="0"/>
              <w:autoSpaceDN w:val="0"/>
              <w:adjustRightInd w:val="0"/>
              <w:spacing w:before="40" w:after="40" w:line="320" w:lineRule="atLeast"/>
              <w:ind w:left="60" w:right="60"/>
              <w:jc w:val="center"/>
              <w:rPr>
                <w:rFonts w:ascii="Times New Roman" w:hAnsi="Times New Roman" w:cs="Times New Roman"/>
                <w:color w:val="000000"/>
                <w:sz w:val="20"/>
                <w:szCs w:val="20"/>
              </w:rPr>
            </w:pPr>
            <w:r w:rsidRPr="004A19BB">
              <w:rPr>
                <w:rFonts w:ascii="Times New Roman" w:hAnsi="Times New Roman" w:cs="Times New Roman"/>
                <w:color w:val="000000"/>
                <w:sz w:val="20"/>
                <w:szCs w:val="20"/>
              </w:rPr>
              <w:t>Wald</w:t>
            </w:r>
          </w:p>
        </w:tc>
        <w:tc>
          <w:tcPr>
            <w:tcW w:w="503" w:type="dxa"/>
          </w:tcPr>
          <w:p w:rsidR="004A19BB" w:rsidRPr="004A19BB" w:rsidRDefault="004A19BB" w:rsidP="00EE767B">
            <w:pPr>
              <w:autoSpaceDE w:val="0"/>
              <w:autoSpaceDN w:val="0"/>
              <w:adjustRightInd w:val="0"/>
              <w:spacing w:before="40" w:after="40" w:line="320" w:lineRule="atLeast"/>
              <w:ind w:left="60" w:right="60"/>
              <w:jc w:val="center"/>
              <w:rPr>
                <w:rFonts w:ascii="Times New Roman" w:hAnsi="Times New Roman" w:cs="Times New Roman"/>
                <w:color w:val="000000"/>
                <w:sz w:val="20"/>
                <w:szCs w:val="20"/>
              </w:rPr>
            </w:pPr>
            <w:r w:rsidRPr="004A19BB">
              <w:rPr>
                <w:rFonts w:ascii="Times New Roman" w:hAnsi="Times New Roman" w:cs="Times New Roman"/>
                <w:color w:val="000000"/>
                <w:sz w:val="20"/>
                <w:szCs w:val="20"/>
              </w:rPr>
              <w:t>df</w:t>
            </w:r>
          </w:p>
        </w:tc>
        <w:tc>
          <w:tcPr>
            <w:tcW w:w="846" w:type="dxa"/>
          </w:tcPr>
          <w:p w:rsidR="004A19BB" w:rsidRPr="004A19BB" w:rsidRDefault="004A19BB" w:rsidP="00EE767B">
            <w:pPr>
              <w:autoSpaceDE w:val="0"/>
              <w:autoSpaceDN w:val="0"/>
              <w:adjustRightInd w:val="0"/>
              <w:spacing w:before="40" w:after="40" w:line="320" w:lineRule="atLeast"/>
              <w:ind w:left="60" w:right="60"/>
              <w:jc w:val="center"/>
              <w:rPr>
                <w:rFonts w:ascii="Times New Roman" w:hAnsi="Times New Roman" w:cs="Times New Roman"/>
                <w:color w:val="000000"/>
                <w:sz w:val="20"/>
                <w:szCs w:val="20"/>
              </w:rPr>
            </w:pPr>
            <w:r w:rsidRPr="004A19BB">
              <w:rPr>
                <w:rFonts w:ascii="Times New Roman" w:hAnsi="Times New Roman" w:cs="Times New Roman"/>
                <w:color w:val="000000"/>
                <w:sz w:val="20"/>
                <w:szCs w:val="20"/>
              </w:rPr>
              <w:t>Sig.</w:t>
            </w:r>
          </w:p>
        </w:tc>
        <w:tc>
          <w:tcPr>
            <w:tcW w:w="1321" w:type="dxa"/>
          </w:tcPr>
          <w:p w:rsidR="004A19BB" w:rsidRPr="004A19BB" w:rsidRDefault="004A19BB" w:rsidP="00EE767B">
            <w:pPr>
              <w:autoSpaceDE w:val="0"/>
              <w:autoSpaceDN w:val="0"/>
              <w:adjustRightInd w:val="0"/>
              <w:spacing w:before="40" w:after="40" w:line="320" w:lineRule="atLeast"/>
              <w:ind w:left="60" w:right="60"/>
              <w:jc w:val="center"/>
              <w:rPr>
                <w:rFonts w:ascii="Times New Roman" w:hAnsi="Times New Roman" w:cs="Times New Roman"/>
                <w:color w:val="000000"/>
                <w:sz w:val="20"/>
                <w:szCs w:val="20"/>
              </w:rPr>
            </w:pPr>
            <w:r w:rsidRPr="004A19BB">
              <w:rPr>
                <w:rFonts w:ascii="Times New Roman" w:hAnsi="Times New Roman" w:cs="Times New Roman"/>
                <w:color w:val="000000"/>
                <w:sz w:val="20"/>
                <w:szCs w:val="20"/>
              </w:rPr>
              <w:t>Exp(B)</w:t>
            </w:r>
          </w:p>
        </w:tc>
      </w:tr>
      <w:tr w:rsidR="004A19BB" w:rsidTr="004A19BB">
        <w:tc>
          <w:tcPr>
            <w:tcW w:w="2518" w:type="dxa"/>
          </w:tcPr>
          <w:p w:rsidR="004A19BB" w:rsidRPr="001E075A" w:rsidRDefault="001E075A" w:rsidP="00EE767B">
            <w:pPr>
              <w:pStyle w:val="ListParagraph"/>
              <w:spacing w:before="40" w:after="40"/>
              <w:ind w:left="0"/>
              <w:jc w:val="both"/>
              <w:rPr>
                <w:rFonts w:ascii="Times New Roman" w:hAnsi="Times New Roman" w:cs="Times New Roman"/>
                <w:sz w:val="20"/>
                <w:szCs w:val="20"/>
              </w:rPr>
            </w:pPr>
            <w:r w:rsidRPr="001E075A">
              <w:rPr>
                <w:rFonts w:ascii="Times New Roman" w:hAnsi="Times New Roman" w:cs="Times New Roman"/>
                <w:i/>
                <w:sz w:val="20"/>
                <w:szCs w:val="20"/>
              </w:rPr>
              <w:t xml:space="preserve">Earning Before Interest and Tax to Total Assets </w:t>
            </w:r>
            <w:r w:rsidRPr="001E075A">
              <w:rPr>
                <w:rFonts w:ascii="Times New Roman" w:hAnsi="Times New Roman" w:cs="Times New Roman"/>
                <w:sz w:val="20"/>
                <w:szCs w:val="20"/>
              </w:rPr>
              <w:t>(X</w:t>
            </w:r>
            <w:r w:rsidRPr="001E075A">
              <w:rPr>
                <w:rFonts w:ascii="Times New Roman" w:hAnsi="Times New Roman" w:cs="Times New Roman"/>
                <w:sz w:val="20"/>
                <w:szCs w:val="20"/>
                <w:vertAlign w:val="subscript"/>
              </w:rPr>
              <w:t>3</w:t>
            </w:r>
            <w:r w:rsidRPr="001E075A">
              <w:rPr>
                <w:rFonts w:ascii="Times New Roman" w:hAnsi="Times New Roman" w:cs="Times New Roman"/>
                <w:sz w:val="20"/>
                <w:szCs w:val="20"/>
              </w:rPr>
              <w:t>)</w:t>
            </w:r>
          </w:p>
        </w:tc>
        <w:tc>
          <w:tcPr>
            <w:tcW w:w="1320" w:type="dxa"/>
            <w:vAlign w:val="center"/>
          </w:tcPr>
          <w:p w:rsidR="004A19BB" w:rsidRPr="004A19BB" w:rsidRDefault="004A19BB" w:rsidP="00EE767B">
            <w:pPr>
              <w:autoSpaceDE w:val="0"/>
              <w:autoSpaceDN w:val="0"/>
              <w:adjustRightInd w:val="0"/>
              <w:spacing w:before="40" w:after="40" w:line="320" w:lineRule="atLeast"/>
              <w:ind w:left="60" w:right="60"/>
              <w:jc w:val="right"/>
              <w:rPr>
                <w:rFonts w:ascii="Times New Roman" w:hAnsi="Times New Roman" w:cs="Times New Roman"/>
                <w:color w:val="000000"/>
                <w:sz w:val="20"/>
                <w:szCs w:val="20"/>
              </w:rPr>
            </w:pPr>
            <w:r w:rsidRPr="004A19BB">
              <w:rPr>
                <w:rFonts w:ascii="Times New Roman" w:hAnsi="Times New Roman" w:cs="Times New Roman"/>
                <w:color w:val="000000"/>
                <w:sz w:val="20"/>
                <w:szCs w:val="20"/>
              </w:rPr>
              <w:t>50</w:t>
            </w:r>
            <w:r>
              <w:rPr>
                <w:rFonts w:ascii="Times New Roman" w:hAnsi="Times New Roman" w:cs="Times New Roman"/>
                <w:color w:val="000000"/>
                <w:sz w:val="20"/>
                <w:szCs w:val="20"/>
              </w:rPr>
              <w:t>,</w:t>
            </w:r>
            <w:r w:rsidRPr="004A19BB">
              <w:rPr>
                <w:rFonts w:ascii="Times New Roman" w:hAnsi="Times New Roman" w:cs="Times New Roman"/>
                <w:color w:val="000000"/>
                <w:sz w:val="20"/>
                <w:szCs w:val="20"/>
              </w:rPr>
              <w:t>913</w:t>
            </w:r>
          </w:p>
        </w:tc>
        <w:tc>
          <w:tcPr>
            <w:tcW w:w="1320" w:type="dxa"/>
            <w:vAlign w:val="center"/>
          </w:tcPr>
          <w:p w:rsidR="004A19BB" w:rsidRPr="004A19BB" w:rsidRDefault="004A19BB" w:rsidP="00EE767B">
            <w:pPr>
              <w:autoSpaceDE w:val="0"/>
              <w:autoSpaceDN w:val="0"/>
              <w:adjustRightInd w:val="0"/>
              <w:spacing w:before="40" w:after="40" w:line="320" w:lineRule="atLeast"/>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12,</w:t>
            </w:r>
            <w:r w:rsidRPr="004A19BB">
              <w:rPr>
                <w:rFonts w:ascii="Times New Roman" w:hAnsi="Times New Roman" w:cs="Times New Roman"/>
                <w:color w:val="000000"/>
                <w:sz w:val="20"/>
                <w:szCs w:val="20"/>
              </w:rPr>
              <w:t>746</w:t>
            </w:r>
          </w:p>
        </w:tc>
        <w:tc>
          <w:tcPr>
            <w:tcW w:w="1320" w:type="dxa"/>
            <w:vAlign w:val="center"/>
          </w:tcPr>
          <w:p w:rsidR="004A19BB" w:rsidRPr="004A19BB" w:rsidRDefault="004A19BB" w:rsidP="00EE767B">
            <w:pPr>
              <w:autoSpaceDE w:val="0"/>
              <w:autoSpaceDN w:val="0"/>
              <w:adjustRightInd w:val="0"/>
              <w:spacing w:before="40" w:after="40" w:line="320" w:lineRule="atLeast"/>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15,</w:t>
            </w:r>
            <w:r w:rsidRPr="004A19BB">
              <w:rPr>
                <w:rFonts w:ascii="Times New Roman" w:hAnsi="Times New Roman" w:cs="Times New Roman"/>
                <w:color w:val="000000"/>
                <w:sz w:val="20"/>
                <w:szCs w:val="20"/>
              </w:rPr>
              <w:t>956</w:t>
            </w:r>
          </w:p>
        </w:tc>
        <w:tc>
          <w:tcPr>
            <w:tcW w:w="503" w:type="dxa"/>
            <w:vAlign w:val="center"/>
          </w:tcPr>
          <w:p w:rsidR="004A19BB" w:rsidRPr="004A19BB" w:rsidRDefault="004A19BB" w:rsidP="00EE767B">
            <w:pPr>
              <w:autoSpaceDE w:val="0"/>
              <w:autoSpaceDN w:val="0"/>
              <w:adjustRightInd w:val="0"/>
              <w:spacing w:before="40" w:after="40" w:line="320" w:lineRule="atLeast"/>
              <w:ind w:left="60" w:right="60"/>
              <w:jc w:val="right"/>
              <w:rPr>
                <w:rFonts w:ascii="Times New Roman" w:hAnsi="Times New Roman" w:cs="Times New Roman"/>
                <w:color w:val="000000"/>
                <w:sz w:val="20"/>
                <w:szCs w:val="20"/>
              </w:rPr>
            </w:pPr>
            <w:r w:rsidRPr="004A19BB">
              <w:rPr>
                <w:rFonts w:ascii="Times New Roman" w:hAnsi="Times New Roman" w:cs="Times New Roman"/>
                <w:color w:val="000000"/>
                <w:sz w:val="20"/>
                <w:szCs w:val="20"/>
              </w:rPr>
              <w:t>1</w:t>
            </w:r>
          </w:p>
        </w:tc>
        <w:tc>
          <w:tcPr>
            <w:tcW w:w="846" w:type="dxa"/>
            <w:vAlign w:val="center"/>
          </w:tcPr>
          <w:p w:rsidR="004A19BB" w:rsidRPr="004A19BB" w:rsidRDefault="004A19BB" w:rsidP="00EE767B">
            <w:pPr>
              <w:autoSpaceDE w:val="0"/>
              <w:autoSpaceDN w:val="0"/>
              <w:adjustRightInd w:val="0"/>
              <w:spacing w:before="40" w:after="40" w:line="320" w:lineRule="atLeast"/>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0,</w:t>
            </w:r>
            <w:r w:rsidRPr="004A19BB">
              <w:rPr>
                <w:rFonts w:ascii="Times New Roman" w:hAnsi="Times New Roman" w:cs="Times New Roman"/>
                <w:color w:val="000000"/>
                <w:sz w:val="20"/>
                <w:szCs w:val="20"/>
              </w:rPr>
              <w:t>000</w:t>
            </w:r>
          </w:p>
        </w:tc>
        <w:tc>
          <w:tcPr>
            <w:tcW w:w="1321" w:type="dxa"/>
            <w:vAlign w:val="center"/>
          </w:tcPr>
          <w:p w:rsidR="004A19BB" w:rsidRPr="004A19BB" w:rsidRDefault="004A19BB" w:rsidP="00EE767B">
            <w:pPr>
              <w:autoSpaceDE w:val="0"/>
              <w:autoSpaceDN w:val="0"/>
              <w:adjustRightInd w:val="0"/>
              <w:spacing w:before="40" w:after="40" w:line="320" w:lineRule="atLeast"/>
              <w:ind w:left="60" w:right="60"/>
              <w:jc w:val="right"/>
              <w:rPr>
                <w:rFonts w:ascii="Times New Roman" w:hAnsi="Times New Roman" w:cs="Times New Roman"/>
                <w:color w:val="000000"/>
                <w:sz w:val="20"/>
                <w:szCs w:val="20"/>
                <w:vertAlign w:val="superscript"/>
              </w:rPr>
            </w:pPr>
            <w:r w:rsidRPr="004A19BB">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4A19BB">
              <w:rPr>
                <w:rFonts w:ascii="Times New Roman" w:hAnsi="Times New Roman" w:cs="Times New Roman"/>
                <w:color w:val="000000"/>
                <w:sz w:val="20"/>
                <w:szCs w:val="20"/>
              </w:rPr>
              <w:t>292</w:t>
            </w:r>
            <w:r>
              <w:rPr>
                <w:rFonts w:ascii="Times New Roman" w:hAnsi="Times New Roman" w:cs="Times New Roman"/>
                <w:color w:val="000000"/>
                <w:sz w:val="20"/>
                <w:szCs w:val="20"/>
              </w:rPr>
              <w:t xml:space="preserve"> .10</w:t>
            </w:r>
            <w:r>
              <w:rPr>
                <w:rFonts w:ascii="Times New Roman" w:hAnsi="Times New Roman" w:cs="Times New Roman"/>
                <w:color w:val="000000"/>
                <w:sz w:val="20"/>
                <w:szCs w:val="20"/>
                <w:vertAlign w:val="superscript"/>
              </w:rPr>
              <w:t>22</w:t>
            </w:r>
          </w:p>
        </w:tc>
      </w:tr>
      <w:tr w:rsidR="004A19BB" w:rsidTr="004A19BB">
        <w:tc>
          <w:tcPr>
            <w:tcW w:w="2518" w:type="dxa"/>
          </w:tcPr>
          <w:p w:rsidR="004A19BB" w:rsidRPr="004A19BB" w:rsidRDefault="004A19BB" w:rsidP="00EE767B">
            <w:pPr>
              <w:pStyle w:val="ListParagraph"/>
              <w:spacing w:before="40" w:after="40"/>
              <w:ind w:left="0"/>
              <w:jc w:val="both"/>
              <w:rPr>
                <w:rFonts w:ascii="Times New Roman" w:hAnsi="Times New Roman" w:cs="Times New Roman"/>
                <w:sz w:val="20"/>
                <w:szCs w:val="20"/>
              </w:rPr>
            </w:pPr>
            <w:r w:rsidRPr="004A19BB">
              <w:rPr>
                <w:rFonts w:ascii="Times New Roman" w:hAnsi="Times New Roman" w:cs="Times New Roman"/>
                <w:sz w:val="20"/>
                <w:szCs w:val="20"/>
              </w:rPr>
              <w:lastRenderedPageBreak/>
              <w:t>Constant</w:t>
            </w:r>
          </w:p>
        </w:tc>
        <w:tc>
          <w:tcPr>
            <w:tcW w:w="1320" w:type="dxa"/>
            <w:vAlign w:val="center"/>
          </w:tcPr>
          <w:p w:rsidR="004A19BB" w:rsidRPr="004A19BB" w:rsidRDefault="004A19BB" w:rsidP="00EE767B">
            <w:pPr>
              <w:autoSpaceDE w:val="0"/>
              <w:autoSpaceDN w:val="0"/>
              <w:adjustRightInd w:val="0"/>
              <w:spacing w:before="40" w:after="40" w:line="320" w:lineRule="atLeast"/>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0,</w:t>
            </w:r>
            <w:r w:rsidRPr="004A19BB">
              <w:rPr>
                <w:rFonts w:ascii="Times New Roman" w:hAnsi="Times New Roman" w:cs="Times New Roman"/>
                <w:color w:val="000000"/>
                <w:sz w:val="20"/>
                <w:szCs w:val="20"/>
              </w:rPr>
              <w:t>061</w:t>
            </w:r>
          </w:p>
        </w:tc>
        <w:tc>
          <w:tcPr>
            <w:tcW w:w="1320" w:type="dxa"/>
            <w:vAlign w:val="center"/>
          </w:tcPr>
          <w:p w:rsidR="004A19BB" w:rsidRPr="004A19BB" w:rsidRDefault="004A19BB" w:rsidP="00EE767B">
            <w:pPr>
              <w:autoSpaceDE w:val="0"/>
              <w:autoSpaceDN w:val="0"/>
              <w:adjustRightInd w:val="0"/>
              <w:spacing w:before="40" w:after="40" w:line="320" w:lineRule="atLeast"/>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0,</w:t>
            </w:r>
            <w:r w:rsidRPr="004A19BB">
              <w:rPr>
                <w:rFonts w:ascii="Times New Roman" w:hAnsi="Times New Roman" w:cs="Times New Roman"/>
                <w:color w:val="000000"/>
                <w:sz w:val="20"/>
                <w:szCs w:val="20"/>
              </w:rPr>
              <w:t>383</w:t>
            </w:r>
          </w:p>
        </w:tc>
        <w:tc>
          <w:tcPr>
            <w:tcW w:w="1320" w:type="dxa"/>
            <w:vAlign w:val="center"/>
          </w:tcPr>
          <w:p w:rsidR="004A19BB" w:rsidRPr="004A19BB" w:rsidRDefault="004A19BB" w:rsidP="00EE767B">
            <w:pPr>
              <w:autoSpaceDE w:val="0"/>
              <w:autoSpaceDN w:val="0"/>
              <w:adjustRightInd w:val="0"/>
              <w:spacing w:before="40" w:after="40" w:line="320" w:lineRule="atLeast"/>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0,</w:t>
            </w:r>
            <w:r w:rsidRPr="004A19BB">
              <w:rPr>
                <w:rFonts w:ascii="Times New Roman" w:hAnsi="Times New Roman" w:cs="Times New Roman"/>
                <w:color w:val="000000"/>
                <w:sz w:val="20"/>
                <w:szCs w:val="20"/>
              </w:rPr>
              <w:t>026</w:t>
            </w:r>
          </w:p>
        </w:tc>
        <w:tc>
          <w:tcPr>
            <w:tcW w:w="503" w:type="dxa"/>
            <w:vAlign w:val="center"/>
          </w:tcPr>
          <w:p w:rsidR="004A19BB" w:rsidRPr="004A19BB" w:rsidRDefault="004A19BB" w:rsidP="00EE767B">
            <w:pPr>
              <w:autoSpaceDE w:val="0"/>
              <w:autoSpaceDN w:val="0"/>
              <w:adjustRightInd w:val="0"/>
              <w:spacing w:before="40" w:after="40" w:line="320" w:lineRule="atLeast"/>
              <w:ind w:left="60" w:right="60"/>
              <w:jc w:val="right"/>
              <w:rPr>
                <w:rFonts w:ascii="Times New Roman" w:hAnsi="Times New Roman" w:cs="Times New Roman"/>
                <w:color w:val="000000"/>
                <w:sz w:val="20"/>
                <w:szCs w:val="20"/>
              </w:rPr>
            </w:pPr>
            <w:r w:rsidRPr="004A19BB">
              <w:rPr>
                <w:rFonts w:ascii="Times New Roman" w:hAnsi="Times New Roman" w:cs="Times New Roman"/>
                <w:color w:val="000000"/>
                <w:sz w:val="20"/>
                <w:szCs w:val="20"/>
              </w:rPr>
              <w:t>1</w:t>
            </w:r>
          </w:p>
        </w:tc>
        <w:tc>
          <w:tcPr>
            <w:tcW w:w="846" w:type="dxa"/>
            <w:vAlign w:val="center"/>
          </w:tcPr>
          <w:p w:rsidR="004A19BB" w:rsidRPr="004A19BB" w:rsidRDefault="004A19BB" w:rsidP="00EE767B">
            <w:pPr>
              <w:autoSpaceDE w:val="0"/>
              <w:autoSpaceDN w:val="0"/>
              <w:adjustRightInd w:val="0"/>
              <w:spacing w:before="40" w:after="40" w:line="320" w:lineRule="atLeast"/>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0,</w:t>
            </w:r>
            <w:r w:rsidRPr="004A19BB">
              <w:rPr>
                <w:rFonts w:ascii="Times New Roman" w:hAnsi="Times New Roman" w:cs="Times New Roman"/>
                <w:color w:val="000000"/>
                <w:sz w:val="20"/>
                <w:szCs w:val="20"/>
              </w:rPr>
              <w:t>873</w:t>
            </w:r>
          </w:p>
        </w:tc>
        <w:tc>
          <w:tcPr>
            <w:tcW w:w="1321" w:type="dxa"/>
            <w:vAlign w:val="center"/>
          </w:tcPr>
          <w:p w:rsidR="004A19BB" w:rsidRPr="004A19BB" w:rsidRDefault="004A19BB" w:rsidP="00EE767B">
            <w:pPr>
              <w:autoSpaceDE w:val="0"/>
              <w:autoSpaceDN w:val="0"/>
              <w:adjustRightInd w:val="0"/>
              <w:spacing w:before="40" w:after="40" w:line="320" w:lineRule="atLeast"/>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1,</w:t>
            </w:r>
            <w:r w:rsidRPr="004A19BB">
              <w:rPr>
                <w:rFonts w:ascii="Times New Roman" w:hAnsi="Times New Roman" w:cs="Times New Roman"/>
                <w:color w:val="000000"/>
                <w:sz w:val="20"/>
                <w:szCs w:val="20"/>
              </w:rPr>
              <w:t>063</w:t>
            </w:r>
          </w:p>
        </w:tc>
      </w:tr>
    </w:tbl>
    <w:p w:rsidR="004A19BB" w:rsidRDefault="004A19BB" w:rsidP="00EE767B">
      <w:pPr>
        <w:pStyle w:val="ListParagraph"/>
        <w:spacing w:before="40" w:after="40"/>
        <w:ind w:left="0" w:firstLine="426"/>
        <w:jc w:val="both"/>
        <w:rPr>
          <w:rFonts w:ascii="Times New Roman" w:hAnsi="Times New Roman" w:cs="Times New Roman"/>
          <w:sz w:val="24"/>
          <w:szCs w:val="24"/>
        </w:rPr>
      </w:pPr>
    </w:p>
    <w:p w:rsidR="005358EB" w:rsidRDefault="007D4749" w:rsidP="00EE767B">
      <w:pPr>
        <w:spacing w:before="40" w:after="40"/>
        <w:ind w:firstLine="567"/>
        <w:jc w:val="both"/>
        <w:rPr>
          <w:rFonts w:ascii="Times New Roman" w:hAnsi="Times New Roman" w:cs="Times New Roman"/>
          <w:sz w:val="24"/>
          <w:szCs w:val="24"/>
        </w:rPr>
      </w:pPr>
      <w:r w:rsidRPr="007D4749">
        <w:rPr>
          <w:rFonts w:ascii="Times New Roman" w:hAnsi="Times New Roman" w:cs="Times New Roman"/>
          <w:sz w:val="24"/>
          <w:szCs w:val="24"/>
        </w:rPr>
        <w:t>Based on Table 1, it can be seen that the Wald test significance value on the variable variable Earning Before Interest and Tax to Total Assets (X 3 ) is smaller than 0.05. This shows that the variables that have a significant effect on financial distress are the Earning variable Before Interest and Tax to Total Assets (X 3 ) . Whereas the other four variables are Net Working Capital to Total Assets (X 1 ), Retained Earning to Total Assets (X 2 ), Book Value of Equity Total Liability (X 4 ) and Sales to Total Assets (X 5 ) have no significant effect so they are not included in the model. The financial distress models of basic industrial and chemical manufacturing companies are as follows:</w:t>
      </w:r>
    </w:p>
    <w:p w:rsidR="00E033F7" w:rsidRDefault="00E033F7" w:rsidP="00EE767B">
      <w:pPr>
        <w:spacing w:before="40" w:after="40"/>
        <w:ind w:firstLine="567"/>
        <w:jc w:val="both"/>
        <w:rPr>
          <w:rFonts w:ascii="Times New Roman" w:hAnsi="Times New Roman" w:cs="Times New Roman"/>
          <w:sz w:val="24"/>
          <w:szCs w:val="24"/>
        </w:rPr>
      </w:pPr>
      <w:r>
        <w:rPr>
          <w:rFonts w:ascii="Times New Roman" w:hAnsi="Times New Roman" w:cs="Times New Roman"/>
          <w:sz w:val="24"/>
          <w:szCs w:val="24"/>
        </w:rPr>
        <w:t xml:space="preserve">Ln </w:t>
      </w:r>
      <w:r w:rsidRPr="00E033F7">
        <w:rPr>
          <w:rFonts w:ascii="Times New Roman" w:hAnsi="Times New Roman" w:cs="Times New Roman"/>
          <w:position w:val="-28"/>
          <w:sz w:val="24"/>
          <w:szCs w:val="24"/>
        </w:rPr>
        <w:object w:dxaOrig="800" w:dyaOrig="680">
          <v:shape id="_x0000_i1027" type="#_x0000_t75" style="width:39.75pt;height:33.75pt" o:ole="">
            <v:imagedata r:id="rId7" o:title=""/>
          </v:shape>
          <o:OLEObject Type="Embed" ProgID="Equation.3" ShapeID="_x0000_i1027" DrawAspect="Content" ObjectID="_1603510279" r:id="rId11"/>
        </w:object>
      </w:r>
      <w:r>
        <w:rPr>
          <w:rFonts w:ascii="Times New Roman" w:hAnsi="Times New Roman" w:cs="Times New Roman"/>
          <w:sz w:val="24"/>
          <w:szCs w:val="24"/>
        </w:rPr>
        <w:t xml:space="preserve"> = 0,061 + 50,913 </w:t>
      </w:r>
      <w:r w:rsidRPr="001E075A">
        <w:rPr>
          <w:rFonts w:ascii="Times New Roman" w:hAnsi="Times New Roman" w:cs="Times New Roman"/>
          <w:i/>
          <w:sz w:val="24"/>
          <w:szCs w:val="24"/>
        </w:rPr>
        <w:t>Earning Before Interest and Tax to Total Assets</w:t>
      </w:r>
    </w:p>
    <w:p w:rsidR="009C76B5" w:rsidRDefault="007D4749" w:rsidP="00EE767B">
      <w:pPr>
        <w:pStyle w:val="ListParagraph"/>
        <w:spacing w:before="40" w:after="40"/>
        <w:ind w:left="0" w:firstLine="567"/>
        <w:jc w:val="both"/>
        <w:rPr>
          <w:rFonts w:ascii="Times New Roman" w:hAnsi="Times New Roman" w:cs="Times New Roman"/>
          <w:sz w:val="24"/>
          <w:szCs w:val="24"/>
        </w:rPr>
      </w:pPr>
      <w:r w:rsidRPr="007D4749">
        <w:rPr>
          <w:rFonts w:ascii="Times New Roman" w:hAnsi="Times New Roman" w:cs="Times New Roman"/>
          <w:sz w:val="24"/>
          <w:szCs w:val="24"/>
        </w:rPr>
        <w:t>The Nagelkerke R Square value of the model is 65.8%, so it can be interpreted that with the model, the proportion of financial distress variants that can be explained is 65.8%.</w:t>
      </w:r>
    </w:p>
    <w:p w:rsidR="00EE767B" w:rsidRDefault="00EE767B" w:rsidP="00EE767B">
      <w:pPr>
        <w:pStyle w:val="ListParagraph"/>
        <w:spacing w:before="40" w:after="40"/>
        <w:ind w:left="0" w:firstLine="567"/>
        <w:jc w:val="both"/>
        <w:rPr>
          <w:rFonts w:ascii="Times New Roman" w:hAnsi="Times New Roman" w:cs="Times New Roman"/>
          <w:sz w:val="24"/>
          <w:szCs w:val="24"/>
        </w:rPr>
      </w:pPr>
    </w:p>
    <w:p w:rsidR="007D4749" w:rsidRDefault="007D4749" w:rsidP="00EE767B">
      <w:pPr>
        <w:pStyle w:val="NormalWeb"/>
        <w:spacing w:before="40" w:beforeAutospacing="0" w:after="40" w:afterAutospacing="0" w:line="276" w:lineRule="atLeast"/>
        <w:ind w:left="426" w:hanging="426"/>
        <w:jc w:val="both"/>
        <w:rPr>
          <w:color w:val="000000"/>
        </w:rPr>
      </w:pPr>
      <w:r>
        <w:rPr>
          <w:rStyle w:val="notranslate"/>
          <w:b/>
          <w:bCs/>
          <w:color w:val="000000"/>
        </w:rPr>
        <w:t>4.2</w:t>
      </w:r>
      <w:r>
        <w:rPr>
          <w:color w:val="000000"/>
        </w:rPr>
        <w:t> </w:t>
      </w:r>
      <w:r>
        <w:rPr>
          <w:color w:val="000000"/>
          <w:sz w:val="14"/>
          <w:szCs w:val="14"/>
        </w:rPr>
        <w:t>     </w:t>
      </w:r>
      <w:r>
        <w:rPr>
          <w:rStyle w:val="notranslate"/>
          <w:b/>
          <w:bCs/>
          <w:color w:val="000000"/>
        </w:rPr>
        <w:t>Modeling of</w:t>
      </w:r>
      <w:r>
        <w:rPr>
          <w:rStyle w:val="notranslate"/>
          <w:color w:val="000000"/>
        </w:rPr>
        <w:t> </w:t>
      </w:r>
      <w:r>
        <w:rPr>
          <w:rStyle w:val="notranslate"/>
          <w:b/>
          <w:bCs/>
          <w:i/>
          <w:iCs/>
          <w:color w:val="000000"/>
        </w:rPr>
        <w:t>Financial Distress</w:t>
      </w:r>
      <w:r>
        <w:rPr>
          <w:rStyle w:val="notranslate"/>
          <w:color w:val="000000"/>
        </w:rPr>
        <w:t> </w:t>
      </w:r>
      <w:r>
        <w:rPr>
          <w:rStyle w:val="notranslate"/>
          <w:b/>
          <w:bCs/>
          <w:color w:val="000000"/>
        </w:rPr>
        <w:t>of Manufacturing Companies Basic Industrial and Chemical Sector withDiscriminant Analysis</w:t>
      </w:r>
      <w:r>
        <w:rPr>
          <w:rStyle w:val="notranslate"/>
          <w:color w:val="000000"/>
        </w:rPr>
        <w:t> </w:t>
      </w:r>
      <w:r>
        <w:rPr>
          <w:rStyle w:val="notranslate"/>
          <w:b/>
          <w:bCs/>
          <w:color w:val="000000"/>
        </w:rPr>
        <w:t>Method</w:t>
      </w:r>
    </w:p>
    <w:p w:rsidR="007D4749" w:rsidRDefault="007D4749" w:rsidP="00EE767B">
      <w:pPr>
        <w:pStyle w:val="NormalWeb"/>
        <w:spacing w:before="40" w:beforeAutospacing="0" w:after="40" w:afterAutospacing="0" w:line="276" w:lineRule="atLeast"/>
        <w:ind w:firstLine="567"/>
        <w:jc w:val="both"/>
        <w:rPr>
          <w:color w:val="000000"/>
        </w:rPr>
      </w:pPr>
      <w:r>
        <w:rPr>
          <w:rStyle w:val="notranslate"/>
          <w:color w:val="000000"/>
        </w:rPr>
        <w:t>In modeling using discriminant analysis, assumptions that must be met are needed, namely homogeneous variance.The homogeneous variance assumption test can be seen from the Box's M. statistical value. From the results of Box's M statistical p-value, it is known that the p-value is 0.155.</w:t>
      </w:r>
      <w:r>
        <w:rPr>
          <w:color w:val="000000"/>
        </w:rPr>
        <w:t> </w:t>
      </w:r>
      <w:r>
        <w:rPr>
          <w:rStyle w:val="notranslate"/>
          <w:color w:val="000000"/>
        </w:rPr>
        <w:t>This value is greater than the value of α (0.05), so it can be decided that the variance between groups is homogeneous.</w:t>
      </w:r>
    </w:p>
    <w:p w:rsidR="007D4749" w:rsidRDefault="007D4749" w:rsidP="00EE767B">
      <w:pPr>
        <w:pStyle w:val="NormalWeb"/>
        <w:spacing w:before="40" w:beforeAutospacing="0" w:after="40" w:afterAutospacing="0" w:line="276" w:lineRule="atLeast"/>
        <w:ind w:firstLine="567"/>
        <w:jc w:val="both"/>
        <w:rPr>
          <w:color w:val="000000"/>
        </w:rPr>
      </w:pPr>
      <w:r>
        <w:rPr>
          <w:rStyle w:val="notranslate"/>
          <w:color w:val="000000"/>
        </w:rPr>
        <w:t>To find out the accuracy of the model in distinguishing </w:t>
      </w:r>
      <w:r>
        <w:rPr>
          <w:rStyle w:val="notranslate"/>
          <w:i/>
          <w:iCs/>
          <w:color w:val="000000"/>
        </w:rPr>
        <w:t>distress</w:t>
      </w:r>
      <w:r>
        <w:rPr>
          <w:rStyle w:val="notranslate"/>
          <w:color w:val="000000"/>
        </w:rPr>
        <w:t> and </w:t>
      </w:r>
      <w:r>
        <w:rPr>
          <w:rStyle w:val="notranslate"/>
          <w:i/>
          <w:iCs/>
          <w:color w:val="000000"/>
        </w:rPr>
        <w:t>non-distress</w:t>
      </w:r>
      <w:r>
        <w:rPr>
          <w:rStyle w:val="notranslate"/>
          <w:color w:val="000000"/>
        </w:rPr>
        <w:t> companies , it can be seen in </w:t>
      </w:r>
      <w:r>
        <w:rPr>
          <w:rStyle w:val="notranslate"/>
          <w:i/>
          <w:iCs/>
          <w:color w:val="000000"/>
        </w:rPr>
        <w:t>Chi Square</w:t>
      </w:r>
      <w:r>
        <w:rPr>
          <w:rStyle w:val="notranslate"/>
          <w:color w:val="000000"/>
        </w:rPr>
        <w:t> test statistics .</w:t>
      </w:r>
      <w:r>
        <w:rPr>
          <w:color w:val="000000"/>
        </w:rPr>
        <w:t> </w:t>
      </w:r>
      <w:r>
        <w:rPr>
          <w:rStyle w:val="notranslate"/>
          <w:color w:val="000000"/>
        </w:rPr>
        <w:t>The value of </w:t>
      </w:r>
      <w:r>
        <w:rPr>
          <w:rStyle w:val="notranslate"/>
          <w:i/>
          <w:iCs/>
          <w:color w:val="000000"/>
        </w:rPr>
        <w:t>p-value</w:t>
      </w:r>
      <w:r>
        <w:rPr>
          <w:rStyle w:val="notranslate"/>
          <w:color w:val="000000"/>
        </w:rPr>
        <w:t> of </w:t>
      </w:r>
      <w:r>
        <w:rPr>
          <w:rStyle w:val="notranslate"/>
          <w:i/>
          <w:iCs/>
          <w:color w:val="000000"/>
        </w:rPr>
        <w:t>Chi-Square</w:t>
      </w:r>
      <w:r>
        <w:rPr>
          <w:rStyle w:val="notranslate"/>
          <w:color w:val="000000"/>
        </w:rPr>
        <w:t> test statistics is 0,000 (&lt;0.05), meaning that there are significant differences between companies that experience </w:t>
      </w:r>
      <w:r>
        <w:rPr>
          <w:rStyle w:val="notranslate"/>
          <w:i/>
          <w:iCs/>
          <w:color w:val="000000"/>
        </w:rPr>
        <w:t>distress</w:t>
      </w:r>
      <w:r>
        <w:rPr>
          <w:rStyle w:val="notranslate"/>
          <w:color w:val="000000"/>
        </w:rPr>
        <w:t> and </w:t>
      </w:r>
      <w:r>
        <w:rPr>
          <w:rStyle w:val="notranslate"/>
          <w:i/>
          <w:iCs/>
          <w:color w:val="000000"/>
        </w:rPr>
        <w:t>non-distress</w:t>
      </w:r>
      <w:r>
        <w:rPr>
          <w:rStyle w:val="notranslate"/>
          <w:color w:val="000000"/>
        </w:rPr>
        <w:t> .</w:t>
      </w:r>
    </w:p>
    <w:p w:rsidR="003674CD" w:rsidRDefault="00E805D1" w:rsidP="00EE767B">
      <w:pPr>
        <w:pStyle w:val="ListParagraph"/>
        <w:spacing w:before="40" w:after="40"/>
        <w:ind w:left="0" w:firstLine="426"/>
        <w:jc w:val="both"/>
        <w:rPr>
          <w:rFonts w:ascii="Times New Roman" w:hAnsi="Times New Roman" w:cs="Times New Roman"/>
          <w:sz w:val="24"/>
          <w:szCs w:val="24"/>
        </w:rPr>
      </w:pPr>
      <w:r>
        <w:rPr>
          <w:rFonts w:ascii="Times New Roman" w:hAnsi="Times New Roman" w:cs="Times New Roman"/>
          <w:sz w:val="24"/>
          <w:szCs w:val="24"/>
        </w:rPr>
        <w:t xml:space="preserve"> </w:t>
      </w:r>
    </w:p>
    <w:p w:rsidR="003674CD" w:rsidRDefault="003674CD" w:rsidP="00EE767B">
      <w:pPr>
        <w:pStyle w:val="ListParagraph"/>
        <w:spacing w:before="40" w:after="40" w:line="240" w:lineRule="auto"/>
        <w:ind w:left="0" w:firstLine="425"/>
        <w:jc w:val="center"/>
        <w:rPr>
          <w:rFonts w:ascii="Times New Roman" w:hAnsi="Times New Roman" w:cs="Times New Roman"/>
        </w:rPr>
      </w:pPr>
      <w:r>
        <w:rPr>
          <w:rFonts w:ascii="Times New Roman" w:hAnsi="Times New Roman" w:cs="Times New Roman"/>
          <w:b/>
        </w:rPr>
        <w:t>Tab</w:t>
      </w:r>
      <w:r w:rsidR="007D4749">
        <w:rPr>
          <w:rFonts w:ascii="Times New Roman" w:hAnsi="Times New Roman" w:cs="Times New Roman"/>
          <w:b/>
        </w:rPr>
        <w:t>le</w:t>
      </w:r>
      <w:r>
        <w:rPr>
          <w:rFonts w:ascii="Times New Roman" w:hAnsi="Times New Roman" w:cs="Times New Roman"/>
          <w:b/>
        </w:rPr>
        <w:t xml:space="preserve"> 2. </w:t>
      </w:r>
      <w:r>
        <w:rPr>
          <w:rFonts w:ascii="Times New Roman" w:hAnsi="Times New Roman" w:cs="Times New Roman"/>
          <w:i/>
        </w:rPr>
        <w:t>Canonical Discriminant function Coefficients</w:t>
      </w:r>
    </w:p>
    <w:tbl>
      <w:tblPr>
        <w:tblStyle w:val="TableGrid"/>
        <w:tblW w:w="0" w:type="auto"/>
        <w:jc w:val="center"/>
        <w:tblLook w:val="04A0" w:firstRow="1" w:lastRow="0" w:firstColumn="1" w:lastColumn="0" w:noHBand="0" w:noVBand="1"/>
      </w:tblPr>
      <w:tblGrid>
        <w:gridCol w:w="4734"/>
        <w:gridCol w:w="1559"/>
      </w:tblGrid>
      <w:tr w:rsidR="003674CD" w:rsidTr="003674CD">
        <w:trPr>
          <w:jc w:val="center"/>
        </w:trPr>
        <w:tc>
          <w:tcPr>
            <w:tcW w:w="4734" w:type="dxa"/>
          </w:tcPr>
          <w:p w:rsidR="003674CD" w:rsidRPr="003674CD" w:rsidRDefault="003674CD" w:rsidP="00EE767B">
            <w:pPr>
              <w:spacing w:before="40" w:after="40"/>
              <w:jc w:val="both"/>
              <w:rPr>
                <w:rFonts w:ascii="Times New Roman" w:hAnsi="Times New Roman" w:cs="Times New Roman"/>
                <w:sz w:val="20"/>
                <w:szCs w:val="20"/>
              </w:rPr>
            </w:pPr>
          </w:p>
        </w:tc>
        <w:tc>
          <w:tcPr>
            <w:tcW w:w="1559" w:type="dxa"/>
          </w:tcPr>
          <w:p w:rsidR="003674CD" w:rsidRPr="003674CD" w:rsidRDefault="003674CD" w:rsidP="00EE767B">
            <w:pPr>
              <w:spacing w:before="40" w:after="40"/>
              <w:jc w:val="center"/>
              <w:rPr>
                <w:rFonts w:ascii="Times New Roman" w:hAnsi="Times New Roman" w:cs="Times New Roman"/>
                <w:i/>
                <w:sz w:val="20"/>
                <w:szCs w:val="20"/>
              </w:rPr>
            </w:pPr>
            <w:r w:rsidRPr="003674CD">
              <w:rPr>
                <w:rFonts w:ascii="Times New Roman" w:hAnsi="Times New Roman" w:cs="Times New Roman"/>
                <w:i/>
                <w:color w:val="000000"/>
                <w:sz w:val="20"/>
                <w:szCs w:val="20"/>
              </w:rPr>
              <w:t>Function</w:t>
            </w:r>
          </w:p>
        </w:tc>
      </w:tr>
      <w:tr w:rsidR="003674CD" w:rsidTr="003674CD">
        <w:trPr>
          <w:jc w:val="center"/>
        </w:trPr>
        <w:tc>
          <w:tcPr>
            <w:tcW w:w="4734" w:type="dxa"/>
            <w:vAlign w:val="center"/>
          </w:tcPr>
          <w:p w:rsidR="003674CD" w:rsidRPr="003674CD" w:rsidRDefault="003674CD" w:rsidP="00EE767B">
            <w:pPr>
              <w:autoSpaceDE w:val="0"/>
              <w:autoSpaceDN w:val="0"/>
              <w:adjustRightInd w:val="0"/>
              <w:spacing w:before="40" w:after="40" w:line="320" w:lineRule="atLeast"/>
              <w:ind w:left="60" w:right="60"/>
              <w:rPr>
                <w:rFonts w:ascii="Times New Roman" w:hAnsi="Times New Roman" w:cs="Times New Roman"/>
                <w:color w:val="000000"/>
                <w:sz w:val="20"/>
                <w:szCs w:val="20"/>
              </w:rPr>
            </w:pPr>
            <w:r w:rsidRPr="001E075A">
              <w:rPr>
                <w:rFonts w:ascii="Times New Roman" w:hAnsi="Times New Roman" w:cs="Times New Roman"/>
                <w:i/>
                <w:sz w:val="20"/>
                <w:szCs w:val="20"/>
              </w:rPr>
              <w:t xml:space="preserve">Earning Before Interest and Tax to Total Assets </w:t>
            </w:r>
            <w:r w:rsidRPr="001E075A">
              <w:rPr>
                <w:rFonts w:ascii="Times New Roman" w:hAnsi="Times New Roman" w:cs="Times New Roman"/>
                <w:sz w:val="20"/>
                <w:szCs w:val="20"/>
              </w:rPr>
              <w:t>(X</w:t>
            </w:r>
            <w:r w:rsidRPr="001E075A">
              <w:rPr>
                <w:rFonts w:ascii="Times New Roman" w:hAnsi="Times New Roman" w:cs="Times New Roman"/>
                <w:sz w:val="20"/>
                <w:szCs w:val="20"/>
                <w:vertAlign w:val="subscript"/>
              </w:rPr>
              <w:t>3</w:t>
            </w:r>
            <w:r w:rsidRPr="001E075A">
              <w:rPr>
                <w:rFonts w:ascii="Times New Roman" w:hAnsi="Times New Roman" w:cs="Times New Roman"/>
                <w:sz w:val="20"/>
                <w:szCs w:val="20"/>
              </w:rPr>
              <w:t>)</w:t>
            </w:r>
          </w:p>
        </w:tc>
        <w:tc>
          <w:tcPr>
            <w:tcW w:w="1559" w:type="dxa"/>
            <w:vAlign w:val="center"/>
          </w:tcPr>
          <w:p w:rsidR="003674CD" w:rsidRPr="003674CD" w:rsidRDefault="003674CD" w:rsidP="00EE767B">
            <w:pPr>
              <w:autoSpaceDE w:val="0"/>
              <w:autoSpaceDN w:val="0"/>
              <w:adjustRightInd w:val="0"/>
              <w:spacing w:before="40" w:after="40" w:line="320" w:lineRule="atLeast"/>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16,</w:t>
            </w:r>
            <w:r w:rsidRPr="003674CD">
              <w:rPr>
                <w:rFonts w:ascii="Times New Roman" w:hAnsi="Times New Roman" w:cs="Times New Roman"/>
                <w:color w:val="000000"/>
                <w:sz w:val="20"/>
                <w:szCs w:val="20"/>
              </w:rPr>
              <w:t>634</w:t>
            </w:r>
          </w:p>
        </w:tc>
      </w:tr>
      <w:tr w:rsidR="003674CD" w:rsidTr="003674CD">
        <w:trPr>
          <w:jc w:val="center"/>
        </w:trPr>
        <w:tc>
          <w:tcPr>
            <w:tcW w:w="4734" w:type="dxa"/>
            <w:vAlign w:val="center"/>
          </w:tcPr>
          <w:p w:rsidR="003674CD" w:rsidRPr="003674CD" w:rsidRDefault="003674CD" w:rsidP="00EE767B">
            <w:pPr>
              <w:autoSpaceDE w:val="0"/>
              <w:autoSpaceDN w:val="0"/>
              <w:adjustRightInd w:val="0"/>
              <w:spacing w:before="40" w:after="40" w:line="320" w:lineRule="atLeast"/>
              <w:ind w:left="60" w:right="60"/>
              <w:rPr>
                <w:rFonts w:ascii="Times New Roman" w:hAnsi="Times New Roman" w:cs="Times New Roman"/>
                <w:color w:val="000000"/>
                <w:sz w:val="20"/>
                <w:szCs w:val="20"/>
              </w:rPr>
            </w:pPr>
            <w:r w:rsidRPr="003674CD">
              <w:rPr>
                <w:rFonts w:ascii="Times New Roman" w:hAnsi="Times New Roman" w:cs="Times New Roman"/>
                <w:color w:val="000000"/>
                <w:sz w:val="20"/>
                <w:szCs w:val="20"/>
              </w:rPr>
              <w:t>(</w:t>
            </w:r>
            <w:r w:rsidRPr="003674CD">
              <w:rPr>
                <w:rFonts w:ascii="Times New Roman" w:hAnsi="Times New Roman" w:cs="Times New Roman"/>
                <w:i/>
                <w:color w:val="000000"/>
                <w:sz w:val="20"/>
                <w:szCs w:val="20"/>
              </w:rPr>
              <w:t>Constant)</w:t>
            </w:r>
          </w:p>
        </w:tc>
        <w:tc>
          <w:tcPr>
            <w:tcW w:w="1559" w:type="dxa"/>
            <w:vAlign w:val="center"/>
          </w:tcPr>
          <w:p w:rsidR="003674CD" w:rsidRPr="003674CD" w:rsidRDefault="003674CD" w:rsidP="00EE767B">
            <w:pPr>
              <w:autoSpaceDE w:val="0"/>
              <w:autoSpaceDN w:val="0"/>
              <w:adjustRightInd w:val="0"/>
              <w:spacing w:before="40" w:after="40" w:line="320" w:lineRule="atLeast"/>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-0,</w:t>
            </w:r>
            <w:r w:rsidRPr="003674CD">
              <w:rPr>
                <w:rFonts w:ascii="Times New Roman" w:hAnsi="Times New Roman" w:cs="Times New Roman"/>
                <w:color w:val="000000"/>
                <w:sz w:val="20"/>
                <w:szCs w:val="20"/>
              </w:rPr>
              <w:t>768</w:t>
            </w:r>
          </w:p>
        </w:tc>
      </w:tr>
    </w:tbl>
    <w:p w:rsidR="003674CD" w:rsidRPr="003674CD" w:rsidRDefault="003674CD" w:rsidP="00EE767B">
      <w:pPr>
        <w:spacing w:before="40" w:after="40"/>
        <w:jc w:val="both"/>
        <w:rPr>
          <w:rFonts w:ascii="Times New Roman" w:hAnsi="Times New Roman" w:cs="Times New Roman"/>
        </w:rPr>
      </w:pPr>
    </w:p>
    <w:p w:rsidR="007D4749" w:rsidRDefault="007D4749" w:rsidP="00EE767B">
      <w:pPr>
        <w:pStyle w:val="NormalWeb"/>
        <w:spacing w:before="40" w:beforeAutospacing="0" w:after="40" w:afterAutospacing="0" w:line="276" w:lineRule="atLeast"/>
        <w:ind w:firstLine="426"/>
        <w:jc w:val="both"/>
        <w:rPr>
          <w:color w:val="000000"/>
        </w:rPr>
      </w:pPr>
      <w:r>
        <w:rPr>
          <w:rStyle w:val="notranslate"/>
          <w:color w:val="000000"/>
        </w:rPr>
        <w:t>If seen in Table 2, variables that have a significant effect on </w:t>
      </w:r>
      <w:r>
        <w:rPr>
          <w:rStyle w:val="notranslate"/>
          <w:i/>
          <w:iCs/>
          <w:color w:val="000000"/>
        </w:rPr>
        <w:t>financial distress</w:t>
      </w:r>
      <w:r>
        <w:rPr>
          <w:rStyle w:val="notranslate"/>
          <w:color w:val="000000"/>
        </w:rPr>
        <w:t> and enter into the model are only one variable, namely the </w:t>
      </w:r>
      <w:r>
        <w:rPr>
          <w:rStyle w:val="notranslate"/>
          <w:i/>
          <w:iCs/>
          <w:color w:val="000000"/>
        </w:rPr>
        <w:t>Earning</w:t>
      </w:r>
      <w:r>
        <w:rPr>
          <w:rStyle w:val="notranslate"/>
          <w:color w:val="000000"/>
        </w:rPr>
        <w:t> variable </w:t>
      </w:r>
      <w:r>
        <w:rPr>
          <w:rStyle w:val="notranslate"/>
          <w:i/>
          <w:iCs/>
          <w:color w:val="000000"/>
        </w:rPr>
        <w:t>Before Interest and Tax to Total Assets</w:t>
      </w:r>
      <w:r>
        <w:rPr>
          <w:rStyle w:val="notranslate"/>
          <w:color w:val="000000"/>
        </w:rPr>
        <w:t> (X </w:t>
      </w:r>
      <w:r>
        <w:rPr>
          <w:rStyle w:val="notranslate"/>
          <w:color w:val="000000"/>
          <w:sz w:val="16"/>
          <w:szCs w:val="16"/>
          <w:vertAlign w:val="subscript"/>
        </w:rPr>
        <w:t>3</w:t>
      </w:r>
      <w:r>
        <w:rPr>
          <w:rStyle w:val="notranslate"/>
          <w:color w:val="000000"/>
        </w:rPr>
        <w:t> ) .</w:t>
      </w:r>
      <w:r>
        <w:rPr>
          <w:color w:val="000000"/>
        </w:rPr>
        <w:t> </w:t>
      </w:r>
      <w:r>
        <w:rPr>
          <w:rStyle w:val="notranslate"/>
          <w:color w:val="000000"/>
        </w:rPr>
        <w:t>So that the </w:t>
      </w:r>
      <w:r>
        <w:rPr>
          <w:rStyle w:val="notranslate"/>
          <w:i/>
          <w:iCs/>
          <w:color w:val="000000"/>
        </w:rPr>
        <w:t>financial distress</w:t>
      </w:r>
      <w:r>
        <w:rPr>
          <w:rStyle w:val="notranslate"/>
          <w:color w:val="000000"/>
        </w:rPr>
        <w:t> model in manufacturing companies in the basic and chemical industries on the IDX can be written as follows:</w:t>
      </w:r>
    </w:p>
    <w:p w:rsidR="007D4749" w:rsidRDefault="007D4749" w:rsidP="00EE767B">
      <w:pPr>
        <w:pStyle w:val="NormalWeb"/>
        <w:spacing w:before="40" w:beforeAutospacing="0" w:after="40" w:afterAutospacing="0" w:line="276" w:lineRule="atLeast"/>
        <w:ind w:firstLine="426"/>
        <w:jc w:val="both"/>
        <w:rPr>
          <w:color w:val="000000"/>
        </w:rPr>
      </w:pPr>
      <w:r>
        <w:rPr>
          <w:color w:val="000000"/>
        </w:rPr>
        <w:t> </w:t>
      </w:r>
    </w:p>
    <w:p w:rsidR="002412B2" w:rsidRDefault="002412B2" w:rsidP="00EE767B">
      <w:pPr>
        <w:autoSpaceDE w:val="0"/>
        <w:autoSpaceDN w:val="0"/>
        <w:adjustRightInd w:val="0"/>
        <w:spacing w:before="40" w:after="40" w:line="240" w:lineRule="auto"/>
        <w:jc w:val="center"/>
        <w:rPr>
          <w:rFonts w:ascii="Times New Roman" w:hAnsi="Times New Roman" w:cs="Times New Roman"/>
          <w:sz w:val="24"/>
          <w:szCs w:val="24"/>
        </w:rPr>
      </w:pPr>
      <w:r>
        <w:rPr>
          <w:rFonts w:ascii="Times New Roman" w:hAnsi="Times New Roman" w:cs="Times New Roman"/>
          <w:sz w:val="24"/>
          <w:szCs w:val="24"/>
        </w:rPr>
        <w:t xml:space="preserve">Z = -0,768 + 16,634 </w:t>
      </w:r>
      <w:r w:rsidRPr="001E075A">
        <w:rPr>
          <w:rFonts w:ascii="Times New Roman" w:hAnsi="Times New Roman" w:cs="Times New Roman"/>
          <w:i/>
          <w:sz w:val="24"/>
          <w:szCs w:val="24"/>
        </w:rPr>
        <w:t>Earning Before Interest and Tax to Total Assets</w:t>
      </w:r>
    </w:p>
    <w:p w:rsidR="00E805D1" w:rsidRDefault="00E805D1" w:rsidP="00EE767B">
      <w:pPr>
        <w:pStyle w:val="ListParagraph"/>
        <w:spacing w:before="40" w:after="40"/>
        <w:ind w:left="0" w:firstLine="426"/>
        <w:jc w:val="both"/>
        <w:rPr>
          <w:rFonts w:ascii="Times New Roman" w:hAnsi="Times New Roman" w:cs="Times New Roman"/>
          <w:sz w:val="24"/>
          <w:szCs w:val="24"/>
        </w:rPr>
      </w:pPr>
    </w:p>
    <w:p w:rsidR="00E805D1" w:rsidRDefault="007D4749" w:rsidP="00EE767B">
      <w:pPr>
        <w:pStyle w:val="ListParagraph"/>
        <w:spacing w:before="40" w:after="40"/>
        <w:ind w:left="0" w:firstLine="426"/>
        <w:jc w:val="both"/>
        <w:rPr>
          <w:rFonts w:ascii="Times New Roman" w:hAnsi="Times New Roman" w:cs="Times New Roman"/>
          <w:sz w:val="24"/>
          <w:szCs w:val="24"/>
        </w:rPr>
      </w:pPr>
      <w:r w:rsidRPr="007D4749">
        <w:rPr>
          <w:rFonts w:ascii="Times New Roman" w:hAnsi="Times New Roman" w:cs="Times New Roman"/>
          <w:sz w:val="24"/>
          <w:szCs w:val="24"/>
        </w:rPr>
        <w:lastRenderedPageBreak/>
        <w:t>The canonical correlation value is 0.63 and if squared to 0.3969. This shows that only 39.69% of the variance in financial distress variables is able to be explained by the discriminant model formed.</w:t>
      </w:r>
    </w:p>
    <w:p w:rsidR="007D4749" w:rsidRPr="002412B2" w:rsidRDefault="007D4749" w:rsidP="00EE767B">
      <w:pPr>
        <w:pStyle w:val="ListParagraph"/>
        <w:spacing w:before="40" w:after="40"/>
        <w:ind w:left="0" w:firstLine="426"/>
        <w:jc w:val="both"/>
        <w:rPr>
          <w:rFonts w:ascii="Times New Roman" w:hAnsi="Times New Roman" w:cs="Times New Roman"/>
          <w:sz w:val="24"/>
          <w:szCs w:val="24"/>
        </w:rPr>
      </w:pPr>
    </w:p>
    <w:p w:rsidR="00C479C3" w:rsidRPr="00C479C3" w:rsidRDefault="00C479C3" w:rsidP="00EE767B">
      <w:pPr>
        <w:spacing w:before="40" w:after="40" w:line="276" w:lineRule="atLeast"/>
        <w:ind w:left="426" w:hanging="426"/>
        <w:jc w:val="both"/>
        <w:rPr>
          <w:rFonts w:ascii="Times New Roman" w:eastAsia="Times New Roman" w:hAnsi="Times New Roman" w:cs="Times New Roman"/>
          <w:color w:val="000000"/>
          <w:sz w:val="24"/>
          <w:szCs w:val="24"/>
          <w:lang w:eastAsia="id-ID"/>
        </w:rPr>
      </w:pPr>
      <w:r w:rsidRPr="00C479C3">
        <w:rPr>
          <w:rFonts w:ascii="Times New Roman" w:eastAsia="Times New Roman" w:hAnsi="Times New Roman" w:cs="Times New Roman"/>
          <w:b/>
          <w:bCs/>
          <w:color w:val="000000"/>
          <w:sz w:val="24"/>
          <w:szCs w:val="24"/>
          <w:lang w:eastAsia="id-ID"/>
        </w:rPr>
        <w:t>4.3</w:t>
      </w:r>
      <w:r w:rsidRPr="00C479C3">
        <w:rPr>
          <w:rFonts w:ascii="Times New Roman" w:eastAsia="Times New Roman" w:hAnsi="Times New Roman" w:cs="Times New Roman"/>
          <w:color w:val="000000"/>
          <w:sz w:val="24"/>
          <w:szCs w:val="24"/>
          <w:lang w:eastAsia="id-ID"/>
        </w:rPr>
        <w:t> </w:t>
      </w:r>
      <w:r w:rsidRPr="00C479C3">
        <w:rPr>
          <w:rFonts w:ascii="Times New Roman" w:eastAsia="Times New Roman" w:hAnsi="Times New Roman" w:cs="Times New Roman"/>
          <w:color w:val="000000"/>
          <w:sz w:val="14"/>
          <w:szCs w:val="14"/>
          <w:lang w:eastAsia="id-ID"/>
        </w:rPr>
        <w:t>     </w:t>
      </w:r>
      <w:r w:rsidRPr="00C479C3">
        <w:rPr>
          <w:rFonts w:ascii="Times New Roman" w:eastAsia="Times New Roman" w:hAnsi="Times New Roman" w:cs="Times New Roman"/>
          <w:b/>
          <w:bCs/>
          <w:color w:val="000000"/>
          <w:sz w:val="24"/>
          <w:szCs w:val="24"/>
          <w:lang w:eastAsia="id-ID"/>
        </w:rPr>
        <w:t>Modeling of</w:t>
      </w:r>
      <w:r w:rsidRPr="00C479C3">
        <w:rPr>
          <w:rFonts w:ascii="Times New Roman" w:eastAsia="Times New Roman" w:hAnsi="Times New Roman" w:cs="Times New Roman"/>
          <w:color w:val="000000"/>
          <w:sz w:val="24"/>
          <w:szCs w:val="24"/>
          <w:lang w:eastAsia="id-ID"/>
        </w:rPr>
        <w:t> </w:t>
      </w:r>
      <w:r w:rsidRPr="00C479C3">
        <w:rPr>
          <w:rFonts w:ascii="Times New Roman" w:eastAsia="Times New Roman" w:hAnsi="Times New Roman" w:cs="Times New Roman"/>
          <w:b/>
          <w:bCs/>
          <w:i/>
          <w:iCs/>
          <w:color w:val="000000"/>
          <w:sz w:val="24"/>
          <w:szCs w:val="24"/>
          <w:lang w:eastAsia="id-ID"/>
        </w:rPr>
        <w:t>Financial Distress</w:t>
      </w:r>
      <w:r w:rsidRPr="00C479C3">
        <w:rPr>
          <w:rFonts w:ascii="Times New Roman" w:eastAsia="Times New Roman" w:hAnsi="Times New Roman" w:cs="Times New Roman"/>
          <w:color w:val="000000"/>
          <w:sz w:val="24"/>
          <w:szCs w:val="24"/>
          <w:lang w:eastAsia="id-ID"/>
        </w:rPr>
        <w:t> </w:t>
      </w:r>
      <w:r w:rsidRPr="00C479C3">
        <w:rPr>
          <w:rFonts w:ascii="Times New Roman" w:eastAsia="Times New Roman" w:hAnsi="Times New Roman" w:cs="Times New Roman"/>
          <w:b/>
          <w:bCs/>
          <w:color w:val="000000"/>
          <w:sz w:val="24"/>
          <w:szCs w:val="24"/>
          <w:lang w:eastAsia="id-ID"/>
        </w:rPr>
        <w:t>of Manufacturing Companies Basic Industrial and Chemical Sector withMARS</w:t>
      </w:r>
      <w:r w:rsidRPr="00C479C3">
        <w:rPr>
          <w:rFonts w:ascii="Times New Roman" w:eastAsia="Times New Roman" w:hAnsi="Times New Roman" w:cs="Times New Roman"/>
          <w:color w:val="000000"/>
          <w:sz w:val="24"/>
          <w:szCs w:val="24"/>
          <w:lang w:eastAsia="id-ID"/>
        </w:rPr>
        <w:t> </w:t>
      </w:r>
      <w:r w:rsidRPr="00C479C3">
        <w:rPr>
          <w:rFonts w:ascii="Times New Roman" w:eastAsia="Times New Roman" w:hAnsi="Times New Roman" w:cs="Times New Roman"/>
          <w:b/>
          <w:bCs/>
          <w:color w:val="000000"/>
          <w:sz w:val="24"/>
          <w:szCs w:val="24"/>
          <w:lang w:eastAsia="id-ID"/>
        </w:rPr>
        <w:t>Method</w:t>
      </w:r>
    </w:p>
    <w:p w:rsidR="00C479C3" w:rsidRPr="00C479C3" w:rsidRDefault="00C479C3" w:rsidP="00EE767B">
      <w:pPr>
        <w:spacing w:before="40" w:after="40" w:line="276" w:lineRule="atLeast"/>
        <w:ind w:firstLine="567"/>
        <w:jc w:val="both"/>
        <w:rPr>
          <w:rFonts w:ascii="Times New Roman" w:eastAsia="Times New Roman" w:hAnsi="Times New Roman" w:cs="Times New Roman"/>
          <w:color w:val="000000"/>
          <w:sz w:val="24"/>
          <w:szCs w:val="24"/>
          <w:lang w:eastAsia="id-ID"/>
        </w:rPr>
      </w:pPr>
      <w:r w:rsidRPr="00C479C3">
        <w:rPr>
          <w:rFonts w:ascii="Times New Roman" w:eastAsia="Times New Roman" w:hAnsi="Times New Roman" w:cs="Times New Roman"/>
          <w:color w:val="000000"/>
          <w:sz w:val="24"/>
          <w:szCs w:val="24"/>
          <w:lang w:eastAsia="id-ID"/>
        </w:rPr>
        <w:t>The MARS model is obtained by </w:t>
      </w:r>
      <w:r w:rsidRPr="00C479C3">
        <w:rPr>
          <w:rFonts w:ascii="Times New Roman" w:eastAsia="Times New Roman" w:hAnsi="Times New Roman" w:cs="Times New Roman"/>
          <w:i/>
          <w:iCs/>
          <w:color w:val="000000"/>
          <w:sz w:val="24"/>
          <w:szCs w:val="24"/>
          <w:lang w:eastAsia="id-ID"/>
        </w:rPr>
        <w:t>trial and error</w:t>
      </w:r>
      <w:r w:rsidRPr="00C479C3">
        <w:rPr>
          <w:rFonts w:ascii="Times New Roman" w:eastAsia="Times New Roman" w:hAnsi="Times New Roman" w:cs="Times New Roman"/>
          <w:color w:val="000000"/>
          <w:sz w:val="24"/>
          <w:szCs w:val="24"/>
          <w:lang w:eastAsia="id-ID"/>
        </w:rPr>
        <w:t> , which combines the values ​​of Base Fuction (BF), Maximum Interaction (MI) and Minimum Observation (MO). The selected MARS model is the model that produces the minimum GCV value. </w:t>
      </w:r>
      <w:r w:rsidRPr="00C479C3">
        <w:rPr>
          <w:rFonts w:ascii="Times New Roman" w:eastAsia="Times New Roman" w:hAnsi="Times New Roman" w:cs="Times New Roman"/>
          <w:color w:val="000000"/>
          <w:sz w:val="24"/>
          <w:szCs w:val="24"/>
          <w:shd w:val="clear" w:color="auto" w:fill="E6ECF9"/>
          <w:lang w:eastAsia="id-ID"/>
        </w:rPr>
        <w:t>After a combination of BF values ​​(10,15,20), MI (1,2,3) and MO (0,1,2,3), the best MARS model was obtained with a minimum GCV value of 0.07852, namely in combination BF = 15 , MI = 1 and MO = 2.</w:t>
      </w:r>
      <w:r w:rsidRPr="00C479C3">
        <w:rPr>
          <w:rFonts w:ascii="Times New Roman" w:eastAsia="Times New Roman" w:hAnsi="Times New Roman" w:cs="Times New Roman"/>
          <w:color w:val="000000"/>
          <w:sz w:val="24"/>
          <w:szCs w:val="24"/>
          <w:lang w:eastAsia="id-ID"/>
        </w:rPr>
        <w:t> The following is the MARS model for </w:t>
      </w:r>
      <w:r w:rsidRPr="00C479C3">
        <w:rPr>
          <w:rFonts w:ascii="Times New Roman" w:eastAsia="Times New Roman" w:hAnsi="Times New Roman" w:cs="Times New Roman"/>
          <w:i/>
          <w:iCs/>
          <w:color w:val="000000"/>
          <w:sz w:val="24"/>
          <w:szCs w:val="24"/>
          <w:lang w:eastAsia="id-ID"/>
        </w:rPr>
        <w:t>financial distress</w:t>
      </w:r>
      <w:r w:rsidRPr="00C479C3">
        <w:rPr>
          <w:rFonts w:ascii="Times New Roman" w:eastAsia="Times New Roman" w:hAnsi="Times New Roman" w:cs="Times New Roman"/>
          <w:color w:val="000000"/>
          <w:sz w:val="24"/>
          <w:szCs w:val="24"/>
          <w:lang w:eastAsia="id-ID"/>
        </w:rPr>
        <w:t> manufacturing companies in the basic and chemical sectors:</w:t>
      </w:r>
    </w:p>
    <w:p w:rsidR="00163C53" w:rsidRPr="00163C53" w:rsidRDefault="00163C53" w:rsidP="00EE767B">
      <w:pPr>
        <w:autoSpaceDE w:val="0"/>
        <w:autoSpaceDN w:val="0"/>
        <w:adjustRightInd w:val="0"/>
        <w:spacing w:before="40" w:after="40"/>
        <w:jc w:val="center"/>
        <w:rPr>
          <w:rFonts w:ascii="Times New Roman" w:hAnsi="Times New Roman" w:cs="Times New Roman"/>
          <w:sz w:val="24"/>
          <w:szCs w:val="24"/>
        </w:rPr>
      </w:pPr>
      <w:r w:rsidRPr="00163C53">
        <w:rPr>
          <w:rFonts w:ascii="Times New Roman" w:hAnsi="Times New Roman" w:cs="Times New Roman"/>
          <w:sz w:val="24"/>
          <w:szCs w:val="24"/>
        </w:rPr>
        <w:t>Y = 0</w:t>
      </w:r>
      <w:r>
        <w:rPr>
          <w:rFonts w:ascii="Times New Roman" w:hAnsi="Times New Roman" w:cs="Times New Roman"/>
          <w:sz w:val="24"/>
          <w:szCs w:val="24"/>
        </w:rPr>
        <w:t>,</w:t>
      </w:r>
      <w:r w:rsidRPr="00163C53">
        <w:rPr>
          <w:rFonts w:ascii="Times New Roman" w:hAnsi="Times New Roman" w:cs="Times New Roman"/>
          <w:sz w:val="24"/>
          <w:szCs w:val="24"/>
        </w:rPr>
        <w:t>0419901 + 33</w:t>
      </w:r>
      <w:r>
        <w:rPr>
          <w:rFonts w:ascii="Times New Roman" w:hAnsi="Times New Roman" w:cs="Times New Roman"/>
          <w:sz w:val="24"/>
          <w:szCs w:val="24"/>
        </w:rPr>
        <w:t>,</w:t>
      </w:r>
      <w:r w:rsidRPr="00163C53">
        <w:rPr>
          <w:rFonts w:ascii="Times New Roman" w:hAnsi="Times New Roman" w:cs="Times New Roman"/>
          <w:sz w:val="24"/>
          <w:szCs w:val="24"/>
        </w:rPr>
        <w:t xml:space="preserve">6521 * BF7 </w:t>
      </w:r>
      <w:r>
        <w:rPr>
          <w:rFonts w:ascii="Times New Roman" w:hAnsi="Times New Roman" w:cs="Times New Roman"/>
          <w:sz w:val="24"/>
          <w:szCs w:val="24"/>
        </w:rPr>
        <w:t>–</w:t>
      </w:r>
      <w:r w:rsidRPr="00163C53">
        <w:rPr>
          <w:rFonts w:ascii="Times New Roman" w:hAnsi="Times New Roman" w:cs="Times New Roman"/>
          <w:sz w:val="24"/>
          <w:szCs w:val="24"/>
        </w:rPr>
        <w:t xml:space="preserve"> 33</w:t>
      </w:r>
      <w:r>
        <w:rPr>
          <w:rFonts w:ascii="Times New Roman" w:hAnsi="Times New Roman" w:cs="Times New Roman"/>
          <w:sz w:val="24"/>
          <w:szCs w:val="24"/>
        </w:rPr>
        <w:t>,18 * BF9</w:t>
      </w:r>
    </w:p>
    <w:p w:rsidR="00163C53" w:rsidRDefault="00163C53" w:rsidP="00EE767B">
      <w:pPr>
        <w:autoSpaceDE w:val="0"/>
        <w:autoSpaceDN w:val="0"/>
        <w:adjustRightInd w:val="0"/>
        <w:spacing w:before="40" w:after="40"/>
        <w:rPr>
          <w:rFonts w:ascii="Times New Roman" w:hAnsi="Times New Roman" w:cs="Times New Roman"/>
          <w:sz w:val="24"/>
          <w:szCs w:val="24"/>
        </w:rPr>
      </w:pPr>
      <w:r>
        <w:rPr>
          <w:rFonts w:ascii="Times New Roman" w:hAnsi="Times New Roman" w:cs="Times New Roman"/>
          <w:sz w:val="24"/>
          <w:szCs w:val="24"/>
        </w:rPr>
        <w:t>Dimana:</w:t>
      </w:r>
      <w:r w:rsidRPr="00163C53">
        <w:rPr>
          <w:rFonts w:ascii="Times New Roman" w:hAnsi="Times New Roman" w:cs="Times New Roman"/>
          <w:sz w:val="24"/>
          <w:szCs w:val="24"/>
        </w:rPr>
        <w:t xml:space="preserve"> </w:t>
      </w:r>
    </w:p>
    <w:p w:rsidR="00163C53" w:rsidRPr="00163C53" w:rsidRDefault="00163C53" w:rsidP="00EE767B">
      <w:pPr>
        <w:autoSpaceDE w:val="0"/>
        <w:autoSpaceDN w:val="0"/>
        <w:adjustRightInd w:val="0"/>
        <w:spacing w:before="40" w:after="40"/>
        <w:rPr>
          <w:rFonts w:ascii="Times New Roman" w:hAnsi="Times New Roman" w:cs="Times New Roman"/>
          <w:sz w:val="24"/>
          <w:szCs w:val="24"/>
        </w:rPr>
      </w:pPr>
      <w:r w:rsidRPr="00163C53">
        <w:rPr>
          <w:rFonts w:ascii="Times New Roman" w:hAnsi="Times New Roman" w:cs="Times New Roman"/>
          <w:sz w:val="24"/>
          <w:szCs w:val="24"/>
        </w:rPr>
        <w:t xml:space="preserve">BF7 = max( 0, </w:t>
      </w:r>
      <w:r w:rsidRPr="001E075A">
        <w:rPr>
          <w:rFonts w:ascii="Times New Roman" w:hAnsi="Times New Roman" w:cs="Times New Roman"/>
          <w:i/>
          <w:sz w:val="24"/>
          <w:szCs w:val="24"/>
        </w:rPr>
        <w:t>Earning Before Interest and Tax to Total Assets</w:t>
      </w:r>
      <w:r w:rsidRPr="00163C53">
        <w:rPr>
          <w:rFonts w:ascii="Times New Roman" w:hAnsi="Times New Roman" w:cs="Times New Roman"/>
          <w:sz w:val="24"/>
          <w:szCs w:val="24"/>
        </w:rPr>
        <w:t xml:space="preserve"> + 0.012);</w:t>
      </w:r>
    </w:p>
    <w:p w:rsidR="00163C53" w:rsidRPr="00163C53" w:rsidRDefault="00163C53" w:rsidP="00EE767B">
      <w:pPr>
        <w:autoSpaceDE w:val="0"/>
        <w:autoSpaceDN w:val="0"/>
        <w:adjustRightInd w:val="0"/>
        <w:spacing w:before="40" w:after="40"/>
        <w:rPr>
          <w:rFonts w:ascii="Times New Roman" w:hAnsi="Times New Roman" w:cs="Times New Roman"/>
          <w:sz w:val="24"/>
          <w:szCs w:val="24"/>
        </w:rPr>
      </w:pPr>
      <w:r w:rsidRPr="00163C53">
        <w:rPr>
          <w:rFonts w:ascii="Times New Roman" w:hAnsi="Times New Roman" w:cs="Times New Roman"/>
          <w:sz w:val="24"/>
          <w:szCs w:val="24"/>
        </w:rPr>
        <w:t xml:space="preserve">BF9 = max( 0, </w:t>
      </w:r>
      <w:r w:rsidRPr="001E075A">
        <w:rPr>
          <w:rFonts w:ascii="Times New Roman" w:hAnsi="Times New Roman" w:cs="Times New Roman"/>
          <w:i/>
          <w:sz w:val="24"/>
          <w:szCs w:val="24"/>
        </w:rPr>
        <w:t>Earning Before Interest and Tax to Total Assets</w:t>
      </w:r>
      <w:r w:rsidRPr="00163C53">
        <w:rPr>
          <w:rFonts w:ascii="Times New Roman" w:hAnsi="Times New Roman" w:cs="Times New Roman"/>
          <w:sz w:val="24"/>
          <w:szCs w:val="24"/>
        </w:rPr>
        <w:t xml:space="preserve"> - 0.014);</w:t>
      </w:r>
    </w:p>
    <w:p w:rsidR="00163C53" w:rsidRPr="00695B71" w:rsidRDefault="00163C53" w:rsidP="00EE767B">
      <w:pPr>
        <w:autoSpaceDE w:val="0"/>
        <w:autoSpaceDN w:val="0"/>
        <w:adjustRightInd w:val="0"/>
        <w:spacing w:before="40" w:after="40" w:line="240" w:lineRule="auto"/>
        <w:rPr>
          <w:rFonts w:ascii="Courier New" w:hAnsi="Courier New" w:cs="Courier New"/>
          <w:sz w:val="18"/>
          <w:szCs w:val="18"/>
        </w:rPr>
      </w:pPr>
    </w:p>
    <w:p w:rsidR="00C87AC1" w:rsidRDefault="00C479C3" w:rsidP="00EE767B">
      <w:pPr>
        <w:spacing w:before="40" w:after="40"/>
        <w:ind w:firstLine="567"/>
        <w:jc w:val="both"/>
        <w:rPr>
          <w:rFonts w:ascii="Times New Roman" w:hAnsi="Times New Roman" w:cs="Times New Roman"/>
          <w:sz w:val="24"/>
          <w:szCs w:val="24"/>
        </w:rPr>
      </w:pPr>
      <w:r w:rsidRPr="00C479C3">
        <w:rPr>
          <w:rFonts w:ascii="Times New Roman" w:hAnsi="Times New Roman" w:cs="Times New Roman"/>
          <w:sz w:val="24"/>
          <w:szCs w:val="24"/>
        </w:rPr>
        <w:t>The MARS model has a R-Square value of 66.69%, meaning that 66.69% of the variance in the financial distress variable is explained by the MARS model.</w:t>
      </w:r>
    </w:p>
    <w:p w:rsidR="00EE767B" w:rsidRPr="002412B2" w:rsidRDefault="00EE767B" w:rsidP="00EE767B">
      <w:pPr>
        <w:spacing w:before="40" w:after="40"/>
        <w:ind w:firstLine="567"/>
        <w:jc w:val="both"/>
        <w:rPr>
          <w:rFonts w:ascii="Times New Roman" w:hAnsi="Times New Roman" w:cs="Times New Roman"/>
          <w:sz w:val="24"/>
          <w:szCs w:val="24"/>
        </w:rPr>
      </w:pPr>
    </w:p>
    <w:p w:rsidR="00C479C3" w:rsidRDefault="00C479C3" w:rsidP="00EE767B">
      <w:pPr>
        <w:pStyle w:val="NormalWeb"/>
        <w:spacing w:before="40" w:beforeAutospacing="0" w:after="40" w:afterAutospacing="0" w:line="276" w:lineRule="atLeast"/>
        <w:ind w:left="426" w:hanging="426"/>
        <w:jc w:val="both"/>
        <w:rPr>
          <w:color w:val="000000"/>
        </w:rPr>
      </w:pPr>
      <w:r>
        <w:rPr>
          <w:rStyle w:val="notranslate"/>
          <w:b/>
          <w:bCs/>
          <w:color w:val="000000"/>
        </w:rPr>
        <w:t>4.4</w:t>
      </w:r>
      <w:r>
        <w:rPr>
          <w:color w:val="000000"/>
        </w:rPr>
        <w:t> </w:t>
      </w:r>
      <w:r>
        <w:rPr>
          <w:color w:val="000000"/>
          <w:sz w:val="14"/>
          <w:szCs w:val="14"/>
        </w:rPr>
        <w:t>     </w:t>
      </w:r>
      <w:r>
        <w:rPr>
          <w:rStyle w:val="notranslate"/>
          <w:b/>
          <w:bCs/>
          <w:color w:val="000000"/>
        </w:rPr>
        <w:t>Comparison of Logistic Regression Methods, Discriminant Analysis and MARS</w:t>
      </w:r>
    </w:p>
    <w:p w:rsidR="00C479C3" w:rsidRDefault="00C479C3" w:rsidP="00EE767B">
      <w:pPr>
        <w:pStyle w:val="NormalWeb"/>
        <w:spacing w:before="40" w:beforeAutospacing="0" w:after="40" w:afterAutospacing="0" w:line="276" w:lineRule="atLeast"/>
        <w:ind w:firstLine="426"/>
        <w:jc w:val="both"/>
        <w:rPr>
          <w:color w:val="000000"/>
        </w:rPr>
      </w:pPr>
      <w:r>
        <w:rPr>
          <w:rStyle w:val="notranslate"/>
          <w:color w:val="000000"/>
        </w:rPr>
        <w:t>In the previous discussion, the three methods have been used in modeling </w:t>
      </w:r>
      <w:r>
        <w:rPr>
          <w:rStyle w:val="notranslate"/>
          <w:i/>
          <w:iCs/>
          <w:color w:val="000000"/>
        </w:rPr>
        <w:t>financial distress</w:t>
      </w:r>
      <w:r>
        <w:rPr>
          <w:rStyle w:val="notranslate"/>
          <w:color w:val="000000"/>
        </w:rPr>
        <w:t> training data for basic industrial and chemical manufacturing companies on the IDX.</w:t>
      </w:r>
      <w:r>
        <w:rPr>
          <w:color w:val="000000"/>
        </w:rPr>
        <w:t> </w:t>
      </w:r>
      <w:r>
        <w:rPr>
          <w:rStyle w:val="notranslate"/>
          <w:color w:val="000000"/>
        </w:rPr>
        <w:t>The model produced by the three methods has similarities to the variables that enter the model or have a significant effect on the model, namely the </w:t>
      </w:r>
      <w:r>
        <w:rPr>
          <w:rStyle w:val="notranslate"/>
          <w:i/>
          <w:iCs/>
          <w:color w:val="000000"/>
        </w:rPr>
        <w:t>Earning</w:t>
      </w:r>
      <w:r>
        <w:rPr>
          <w:rStyle w:val="notranslate"/>
          <w:color w:val="000000"/>
        </w:rPr>
        <w:t> variable </w:t>
      </w:r>
      <w:r>
        <w:rPr>
          <w:rStyle w:val="notranslate"/>
          <w:i/>
          <w:iCs/>
          <w:color w:val="000000"/>
        </w:rPr>
        <w:t>Before Interest and Tax to Total Assets</w:t>
      </w:r>
      <w:r>
        <w:rPr>
          <w:rStyle w:val="notranslate"/>
          <w:color w:val="000000"/>
        </w:rPr>
        <w:t> (X </w:t>
      </w:r>
      <w:r>
        <w:rPr>
          <w:rStyle w:val="notranslate"/>
          <w:color w:val="000000"/>
          <w:sz w:val="16"/>
          <w:szCs w:val="16"/>
          <w:vertAlign w:val="subscript"/>
        </w:rPr>
        <w:t>3</w:t>
      </w:r>
      <w:r>
        <w:rPr>
          <w:rStyle w:val="notranslate"/>
          <w:color w:val="000000"/>
        </w:rPr>
        <w:t> ) .</w:t>
      </w:r>
      <w:r>
        <w:rPr>
          <w:color w:val="000000"/>
        </w:rPr>
        <w:t> </w:t>
      </w:r>
      <w:r>
        <w:rPr>
          <w:rStyle w:val="notranslate"/>
          <w:color w:val="000000"/>
        </w:rPr>
        <w:t>This is in accordance with the results of Altman's study (1968) which states that the</w:t>
      </w:r>
      <w:r>
        <w:rPr>
          <w:rStyle w:val="notranslate"/>
          <w:i/>
          <w:iCs/>
          <w:color w:val="000000"/>
        </w:rPr>
        <w:t>Earning</w:t>
      </w:r>
      <w:r>
        <w:rPr>
          <w:rStyle w:val="notranslate"/>
          <w:color w:val="000000"/>
        </w:rPr>
        <w:t> variable </w:t>
      </w:r>
      <w:r>
        <w:rPr>
          <w:rStyle w:val="notranslate"/>
          <w:i/>
          <w:iCs/>
          <w:color w:val="000000"/>
        </w:rPr>
        <w:t>Before Interest and Tax to Total Assets</w:t>
      </w:r>
      <w:r>
        <w:rPr>
          <w:rStyle w:val="notranslate"/>
          <w:color w:val="000000"/>
        </w:rPr>
        <w:t> (X </w:t>
      </w:r>
      <w:r>
        <w:rPr>
          <w:rStyle w:val="notranslate"/>
          <w:color w:val="000000"/>
          <w:sz w:val="16"/>
          <w:szCs w:val="16"/>
          <w:vertAlign w:val="subscript"/>
        </w:rPr>
        <w:t>3</w:t>
      </w:r>
      <w:r>
        <w:rPr>
          <w:rStyle w:val="notranslate"/>
          <w:color w:val="000000"/>
        </w:rPr>
        <w:t> ) has a dominant influence on</w:t>
      </w:r>
      <w:r>
        <w:rPr>
          <w:color w:val="000000"/>
        </w:rPr>
        <w:t> </w:t>
      </w:r>
      <w:r>
        <w:rPr>
          <w:rStyle w:val="notranslate"/>
          <w:i/>
          <w:iCs/>
          <w:color w:val="000000"/>
        </w:rPr>
        <w:t>financial distress</w:t>
      </w:r>
      <w:r>
        <w:rPr>
          <w:rStyle w:val="notranslate"/>
          <w:color w:val="000000"/>
        </w:rPr>
        <w:t> .</w:t>
      </w:r>
      <w:r>
        <w:rPr>
          <w:color w:val="000000"/>
        </w:rPr>
        <w:t> </w:t>
      </w:r>
      <w:r>
        <w:rPr>
          <w:rStyle w:val="notranslate"/>
          <w:color w:val="000000"/>
        </w:rPr>
        <w:t>If seen from the value of R Square, the MARS method has the greatest R Square value compared to the other two methods.</w:t>
      </w:r>
      <w:r>
        <w:rPr>
          <w:color w:val="000000"/>
        </w:rPr>
        <w:t> </w:t>
      </w:r>
      <w:r>
        <w:rPr>
          <w:rStyle w:val="notranslate"/>
          <w:color w:val="000000"/>
        </w:rPr>
        <w:t>This means that the MARS method can better explain the variance that occurs in the </w:t>
      </w:r>
      <w:r>
        <w:rPr>
          <w:rStyle w:val="notranslate"/>
          <w:i/>
          <w:iCs/>
          <w:color w:val="000000"/>
        </w:rPr>
        <w:t>financial distress</w:t>
      </w:r>
      <w:r>
        <w:rPr>
          <w:rStyle w:val="notranslate"/>
          <w:color w:val="000000"/>
        </w:rPr>
        <w:t> variable .</w:t>
      </w:r>
      <w:r>
        <w:rPr>
          <w:color w:val="000000"/>
        </w:rPr>
        <w:t> </w:t>
      </w:r>
      <w:r>
        <w:rPr>
          <w:rStyle w:val="notranslate"/>
          <w:color w:val="000000"/>
        </w:rPr>
        <w:t>Furthermore, the three models are used to predict testing data (2017 data).</w:t>
      </w:r>
      <w:r>
        <w:rPr>
          <w:color w:val="000000"/>
        </w:rPr>
        <w:t> </w:t>
      </w:r>
      <w:r>
        <w:rPr>
          <w:rStyle w:val="notranslate"/>
          <w:color w:val="000000"/>
        </w:rPr>
        <w:t>The following is the prediction accuracy of the three methods both intraining data and testing data.</w:t>
      </w:r>
    </w:p>
    <w:p w:rsidR="00C87AC1" w:rsidRPr="00E46A05" w:rsidRDefault="00E46A05" w:rsidP="00EE767B">
      <w:pPr>
        <w:pStyle w:val="ListParagraph"/>
        <w:spacing w:before="40" w:after="40"/>
        <w:ind w:left="0" w:firstLine="426"/>
        <w:jc w:val="both"/>
        <w:rPr>
          <w:rFonts w:ascii="Times New Roman" w:hAnsi="Times New Roman" w:cs="Times New Roman"/>
          <w:sz w:val="24"/>
          <w:szCs w:val="24"/>
        </w:rPr>
      </w:pPr>
      <w:r>
        <w:rPr>
          <w:rFonts w:ascii="Times New Roman" w:hAnsi="Times New Roman" w:cs="Times New Roman"/>
          <w:sz w:val="24"/>
          <w:szCs w:val="24"/>
        </w:rPr>
        <w:t xml:space="preserve">  </w:t>
      </w:r>
    </w:p>
    <w:p w:rsidR="00C87AC1" w:rsidRPr="00C87AC1" w:rsidRDefault="00C87AC1" w:rsidP="00EE767B">
      <w:pPr>
        <w:pStyle w:val="ListParagraph"/>
        <w:spacing w:before="40" w:after="40"/>
        <w:ind w:left="851" w:hanging="851"/>
        <w:jc w:val="center"/>
        <w:rPr>
          <w:rFonts w:ascii="Times New Roman" w:hAnsi="Times New Roman" w:cs="Times New Roman"/>
        </w:rPr>
      </w:pPr>
      <w:r>
        <w:rPr>
          <w:rFonts w:ascii="Times New Roman" w:hAnsi="Times New Roman" w:cs="Times New Roman"/>
          <w:b/>
        </w:rPr>
        <w:t>Tab</w:t>
      </w:r>
      <w:r w:rsidR="00EE767B">
        <w:rPr>
          <w:rFonts w:ascii="Times New Roman" w:hAnsi="Times New Roman" w:cs="Times New Roman"/>
          <w:b/>
        </w:rPr>
        <w:t>le</w:t>
      </w:r>
      <w:r>
        <w:rPr>
          <w:rFonts w:ascii="Times New Roman" w:hAnsi="Times New Roman" w:cs="Times New Roman"/>
          <w:b/>
        </w:rPr>
        <w:t xml:space="preserve"> 3. </w:t>
      </w:r>
      <w:r w:rsidR="00C479C3" w:rsidRPr="00C479C3">
        <w:rPr>
          <w:rFonts w:ascii="Times New Roman" w:hAnsi="Times New Roman" w:cs="Times New Roman"/>
        </w:rPr>
        <w:t>Accuracy of Prediction of Training and Testing Data for Manufacturing Companies in Basic and Chemical Industry Sectors</w:t>
      </w:r>
    </w:p>
    <w:tbl>
      <w:tblPr>
        <w:tblStyle w:val="TableGrid"/>
        <w:tblW w:w="0" w:type="auto"/>
        <w:jc w:val="center"/>
        <w:tblLook w:val="04A0" w:firstRow="1" w:lastRow="0" w:firstColumn="1" w:lastColumn="0" w:noHBand="0" w:noVBand="1"/>
      </w:tblPr>
      <w:tblGrid>
        <w:gridCol w:w="2840"/>
        <w:gridCol w:w="1510"/>
        <w:gridCol w:w="1276"/>
      </w:tblGrid>
      <w:tr w:rsidR="00C30732" w:rsidTr="005C199C">
        <w:trPr>
          <w:jc w:val="center"/>
        </w:trPr>
        <w:tc>
          <w:tcPr>
            <w:tcW w:w="2840" w:type="dxa"/>
            <w:vMerge w:val="restart"/>
            <w:vAlign w:val="center"/>
          </w:tcPr>
          <w:p w:rsidR="00C30732" w:rsidRPr="00C30732" w:rsidRDefault="00C30732" w:rsidP="00EE767B">
            <w:pPr>
              <w:pStyle w:val="ListParagraph"/>
              <w:spacing w:before="40" w:after="40"/>
              <w:ind w:left="0"/>
              <w:jc w:val="center"/>
              <w:rPr>
                <w:rFonts w:ascii="Times New Roman" w:hAnsi="Times New Roman" w:cs="Times New Roman"/>
                <w:sz w:val="20"/>
                <w:szCs w:val="20"/>
              </w:rPr>
            </w:pPr>
            <w:r w:rsidRPr="00C30732">
              <w:rPr>
                <w:rFonts w:ascii="Times New Roman" w:hAnsi="Times New Roman" w:cs="Times New Roman"/>
                <w:sz w:val="20"/>
                <w:szCs w:val="20"/>
              </w:rPr>
              <w:t>Metode</w:t>
            </w:r>
          </w:p>
        </w:tc>
        <w:tc>
          <w:tcPr>
            <w:tcW w:w="2786" w:type="dxa"/>
            <w:gridSpan w:val="2"/>
          </w:tcPr>
          <w:p w:rsidR="00C30732" w:rsidRPr="00C30732" w:rsidRDefault="00C30732" w:rsidP="00EE767B">
            <w:pPr>
              <w:pStyle w:val="ListParagraph"/>
              <w:spacing w:before="40" w:after="40"/>
              <w:ind w:left="0"/>
              <w:jc w:val="center"/>
              <w:rPr>
                <w:rFonts w:ascii="Times New Roman" w:hAnsi="Times New Roman" w:cs="Times New Roman"/>
                <w:sz w:val="20"/>
                <w:szCs w:val="20"/>
              </w:rPr>
            </w:pPr>
            <w:r w:rsidRPr="00C30732">
              <w:rPr>
                <w:rFonts w:ascii="Times New Roman" w:hAnsi="Times New Roman" w:cs="Times New Roman"/>
                <w:sz w:val="20"/>
                <w:szCs w:val="20"/>
              </w:rPr>
              <w:t xml:space="preserve">Ketepatan </w:t>
            </w:r>
            <w:r w:rsidR="005D0DAF">
              <w:rPr>
                <w:rFonts w:ascii="Times New Roman" w:hAnsi="Times New Roman" w:cs="Times New Roman"/>
                <w:sz w:val="20"/>
                <w:szCs w:val="20"/>
              </w:rPr>
              <w:t xml:space="preserve">Prediksi </w:t>
            </w:r>
            <w:r>
              <w:rPr>
                <w:rFonts w:ascii="Times New Roman" w:hAnsi="Times New Roman" w:cs="Times New Roman"/>
                <w:sz w:val="20"/>
                <w:szCs w:val="20"/>
              </w:rPr>
              <w:t>(%)</w:t>
            </w:r>
          </w:p>
        </w:tc>
      </w:tr>
      <w:tr w:rsidR="00C30732" w:rsidTr="005C199C">
        <w:trPr>
          <w:jc w:val="center"/>
        </w:trPr>
        <w:tc>
          <w:tcPr>
            <w:tcW w:w="2840" w:type="dxa"/>
            <w:vMerge/>
          </w:tcPr>
          <w:p w:rsidR="00C30732" w:rsidRPr="00C30732" w:rsidRDefault="00C30732" w:rsidP="00EE767B">
            <w:pPr>
              <w:pStyle w:val="ListParagraph"/>
              <w:spacing w:before="40" w:after="40"/>
              <w:ind w:left="0"/>
              <w:jc w:val="both"/>
              <w:rPr>
                <w:rFonts w:ascii="Times New Roman" w:hAnsi="Times New Roman" w:cs="Times New Roman"/>
                <w:sz w:val="20"/>
                <w:szCs w:val="20"/>
              </w:rPr>
            </w:pPr>
          </w:p>
        </w:tc>
        <w:tc>
          <w:tcPr>
            <w:tcW w:w="1510" w:type="dxa"/>
          </w:tcPr>
          <w:p w:rsidR="00C30732" w:rsidRPr="00C30732" w:rsidRDefault="00C30732" w:rsidP="00EE767B">
            <w:pPr>
              <w:pStyle w:val="ListParagraph"/>
              <w:spacing w:before="40" w:after="40"/>
              <w:ind w:left="0"/>
              <w:jc w:val="center"/>
              <w:rPr>
                <w:rFonts w:ascii="Times New Roman" w:hAnsi="Times New Roman" w:cs="Times New Roman"/>
                <w:sz w:val="20"/>
                <w:szCs w:val="20"/>
              </w:rPr>
            </w:pPr>
            <w:r w:rsidRPr="00C30732">
              <w:rPr>
                <w:rFonts w:ascii="Times New Roman" w:hAnsi="Times New Roman" w:cs="Times New Roman"/>
                <w:sz w:val="20"/>
                <w:szCs w:val="20"/>
              </w:rPr>
              <w:t>Training</w:t>
            </w:r>
          </w:p>
        </w:tc>
        <w:tc>
          <w:tcPr>
            <w:tcW w:w="1276" w:type="dxa"/>
          </w:tcPr>
          <w:p w:rsidR="00C30732" w:rsidRPr="00C30732" w:rsidRDefault="00C30732" w:rsidP="00EE767B">
            <w:pPr>
              <w:pStyle w:val="ListParagraph"/>
              <w:spacing w:before="40" w:after="40"/>
              <w:ind w:left="0"/>
              <w:jc w:val="center"/>
              <w:rPr>
                <w:rFonts w:ascii="Times New Roman" w:hAnsi="Times New Roman" w:cs="Times New Roman"/>
                <w:sz w:val="20"/>
                <w:szCs w:val="20"/>
              </w:rPr>
            </w:pPr>
            <w:r w:rsidRPr="00C30732">
              <w:rPr>
                <w:rFonts w:ascii="Times New Roman" w:hAnsi="Times New Roman" w:cs="Times New Roman"/>
                <w:sz w:val="20"/>
                <w:szCs w:val="20"/>
              </w:rPr>
              <w:t>Testing</w:t>
            </w:r>
          </w:p>
        </w:tc>
      </w:tr>
      <w:tr w:rsidR="00C30732" w:rsidTr="005C199C">
        <w:trPr>
          <w:jc w:val="center"/>
        </w:trPr>
        <w:tc>
          <w:tcPr>
            <w:tcW w:w="2840" w:type="dxa"/>
          </w:tcPr>
          <w:p w:rsidR="00C30732" w:rsidRPr="00C30732" w:rsidRDefault="00C30732" w:rsidP="00EE767B">
            <w:pPr>
              <w:pStyle w:val="ListParagraph"/>
              <w:spacing w:before="40" w:after="40"/>
              <w:ind w:left="0"/>
              <w:jc w:val="both"/>
              <w:rPr>
                <w:rFonts w:ascii="Times New Roman" w:hAnsi="Times New Roman" w:cs="Times New Roman"/>
                <w:sz w:val="20"/>
                <w:szCs w:val="20"/>
              </w:rPr>
            </w:pPr>
            <w:r w:rsidRPr="00C30732">
              <w:rPr>
                <w:rFonts w:ascii="Times New Roman" w:hAnsi="Times New Roman" w:cs="Times New Roman"/>
                <w:sz w:val="20"/>
                <w:szCs w:val="20"/>
              </w:rPr>
              <w:t>Regresi Logistik</w:t>
            </w:r>
          </w:p>
        </w:tc>
        <w:tc>
          <w:tcPr>
            <w:tcW w:w="1510" w:type="dxa"/>
          </w:tcPr>
          <w:p w:rsidR="00C30732" w:rsidRPr="00C30732" w:rsidRDefault="00C30732" w:rsidP="00EE767B">
            <w:pPr>
              <w:pStyle w:val="ListParagraph"/>
              <w:spacing w:before="40" w:after="40"/>
              <w:ind w:left="0"/>
              <w:jc w:val="center"/>
              <w:rPr>
                <w:rFonts w:ascii="Times New Roman" w:hAnsi="Times New Roman" w:cs="Times New Roman"/>
                <w:sz w:val="20"/>
                <w:szCs w:val="20"/>
              </w:rPr>
            </w:pPr>
            <w:r>
              <w:rPr>
                <w:rFonts w:ascii="Times New Roman" w:hAnsi="Times New Roman" w:cs="Times New Roman"/>
                <w:sz w:val="20"/>
                <w:szCs w:val="20"/>
              </w:rPr>
              <w:t>90,6</w:t>
            </w:r>
          </w:p>
        </w:tc>
        <w:tc>
          <w:tcPr>
            <w:tcW w:w="1276" w:type="dxa"/>
          </w:tcPr>
          <w:p w:rsidR="00C30732" w:rsidRPr="00C30732" w:rsidRDefault="00B85197" w:rsidP="00EE767B">
            <w:pPr>
              <w:pStyle w:val="ListParagraph"/>
              <w:spacing w:before="40" w:after="40"/>
              <w:ind w:left="0"/>
              <w:jc w:val="center"/>
              <w:rPr>
                <w:rFonts w:ascii="Times New Roman" w:hAnsi="Times New Roman" w:cs="Times New Roman"/>
                <w:sz w:val="20"/>
                <w:szCs w:val="20"/>
              </w:rPr>
            </w:pPr>
            <w:r>
              <w:rPr>
                <w:rFonts w:ascii="Times New Roman" w:hAnsi="Times New Roman" w:cs="Times New Roman"/>
                <w:sz w:val="20"/>
                <w:szCs w:val="20"/>
              </w:rPr>
              <w:t>95,2</w:t>
            </w:r>
          </w:p>
        </w:tc>
      </w:tr>
      <w:tr w:rsidR="00C30732" w:rsidTr="005C199C">
        <w:trPr>
          <w:jc w:val="center"/>
        </w:trPr>
        <w:tc>
          <w:tcPr>
            <w:tcW w:w="2840" w:type="dxa"/>
          </w:tcPr>
          <w:p w:rsidR="00C30732" w:rsidRPr="00C30732" w:rsidRDefault="00C30732" w:rsidP="00EE767B">
            <w:pPr>
              <w:pStyle w:val="ListParagraph"/>
              <w:spacing w:before="40" w:after="40"/>
              <w:ind w:left="0"/>
              <w:jc w:val="both"/>
              <w:rPr>
                <w:rFonts w:ascii="Times New Roman" w:hAnsi="Times New Roman" w:cs="Times New Roman"/>
                <w:sz w:val="20"/>
                <w:szCs w:val="20"/>
              </w:rPr>
            </w:pPr>
            <w:r w:rsidRPr="00C30732">
              <w:rPr>
                <w:rFonts w:ascii="Times New Roman" w:hAnsi="Times New Roman" w:cs="Times New Roman"/>
                <w:sz w:val="20"/>
                <w:szCs w:val="20"/>
              </w:rPr>
              <w:t>Analisis Diskriminan</w:t>
            </w:r>
          </w:p>
        </w:tc>
        <w:tc>
          <w:tcPr>
            <w:tcW w:w="1510" w:type="dxa"/>
          </w:tcPr>
          <w:p w:rsidR="00C30732" w:rsidRPr="00C30732" w:rsidRDefault="00C30732" w:rsidP="00EE767B">
            <w:pPr>
              <w:pStyle w:val="ListParagraph"/>
              <w:spacing w:before="40" w:after="40"/>
              <w:ind w:left="0"/>
              <w:jc w:val="center"/>
              <w:rPr>
                <w:rFonts w:ascii="Times New Roman" w:hAnsi="Times New Roman" w:cs="Times New Roman"/>
                <w:sz w:val="20"/>
                <w:szCs w:val="20"/>
              </w:rPr>
            </w:pPr>
            <w:r>
              <w:rPr>
                <w:rFonts w:ascii="Times New Roman" w:hAnsi="Times New Roman" w:cs="Times New Roman"/>
                <w:sz w:val="20"/>
                <w:szCs w:val="20"/>
              </w:rPr>
              <w:t>85,9</w:t>
            </w:r>
          </w:p>
        </w:tc>
        <w:tc>
          <w:tcPr>
            <w:tcW w:w="1276" w:type="dxa"/>
          </w:tcPr>
          <w:p w:rsidR="00C30732" w:rsidRPr="00C30732" w:rsidRDefault="00B85197" w:rsidP="00EE767B">
            <w:pPr>
              <w:pStyle w:val="ListParagraph"/>
              <w:spacing w:before="40" w:after="40"/>
              <w:ind w:left="0"/>
              <w:jc w:val="center"/>
              <w:rPr>
                <w:rFonts w:ascii="Times New Roman" w:hAnsi="Times New Roman" w:cs="Times New Roman"/>
                <w:sz w:val="20"/>
                <w:szCs w:val="20"/>
              </w:rPr>
            </w:pPr>
            <w:r>
              <w:rPr>
                <w:rFonts w:ascii="Times New Roman" w:hAnsi="Times New Roman" w:cs="Times New Roman"/>
                <w:sz w:val="20"/>
                <w:szCs w:val="20"/>
              </w:rPr>
              <w:t>52,4</w:t>
            </w:r>
          </w:p>
        </w:tc>
      </w:tr>
      <w:tr w:rsidR="00C30732" w:rsidTr="005C199C">
        <w:trPr>
          <w:jc w:val="center"/>
        </w:trPr>
        <w:tc>
          <w:tcPr>
            <w:tcW w:w="2840" w:type="dxa"/>
          </w:tcPr>
          <w:p w:rsidR="00C30732" w:rsidRPr="00C30732" w:rsidRDefault="00C30732" w:rsidP="00EE767B">
            <w:pPr>
              <w:pStyle w:val="ListParagraph"/>
              <w:spacing w:before="40" w:after="40"/>
              <w:ind w:left="0"/>
              <w:jc w:val="both"/>
              <w:rPr>
                <w:rFonts w:ascii="Times New Roman" w:hAnsi="Times New Roman" w:cs="Times New Roman"/>
                <w:sz w:val="20"/>
                <w:szCs w:val="20"/>
              </w:rPr>
            </w:pPr>
            <w:r w:rsidRPr="00C30732">
              <w:rPr>
                <w:rFonts w:ascii="Times New Roman" w:hAnsi="Times New Roman" w:cs="Times New Roman"/>
                <w:sz w:val="20"/>
                <w:szCs w:val="20"/>
              </w:rPr>
              <w:t>MARS</w:t>
            </w:r>
          </w:p>
        </w:tc>
        <w:tc>
          <w:tcPr>
            <w:tcW w:w="1510" w:type="dxa"/>
          </w:tcPr>
          <w:p w:rsidR="00C30732" w:rsidRPr="00C30732" w:rsidRDefault="005C199C" w:rsidP="00EE767B">
            <w:pPr>
              <w:pStyle w:val="ListParagraph"/>
              <w:spacing w:before="40" w:after="40"/>
              <w:ind w:left="0"/>
              <w:jc w:val="center"/>
              <w:rPr>
                <w:rFonts w:ascii="Times New Roman" w:hAnsi="Times New Roman" w:cs="Times New Roman"/>
                <w:sz w:val="20"/>
                <w:szCs w:val="20"/>
              </w:rPr>
            </w:pPr>
            <w:r>
              <w:rPr>
                <w:rFonts w:ascii="Times New Roman" w:hAnsi="Times New Roman" w:cs="Times New Roman"/>
                <w:sz w:val="20"/>
                <w:szCs w:val="20"/>
              </w:rPr>
              <w:t>91,8</w:t>
            </w:r>
          </w:p>
        </w:tc>
        <w:tc>
          <w:tcPr>
            <w:tcW w:w="1276" w:type="dxa"/>
          </w:tcPr>
          <w:p w:rsidR="00C30732" w:rsidRPr="00C30732" w:rsidRDefault="00D43250" w:rsidP="00EE767B">
            <w:pPr>
              <w:pStyle w:val="ListParagraph"/>
              <w:spacing w:before="40" w:after="40"/>
              <w:ind w:left="0"/>
              <w:jc w:val="center"/>
              <w:rPr>
                <w:rFonts w:ascii="Times New Roman" w:hAnsi="Times New Roman" w:cs="Times New Roman"/>
                <w:sz w:val="20"/>
                <w:szCs w:val="20"/>
              </w:rPr>
            </w:pPr>
            <w:r>
              <w:rPr>
                <w:rFonts w:ascii="Times New Roman" w:hAnsi="Times New Roman" w:cs="Times New Roman"/>
                <w:sz w:val="20"/>
                <w:szCs w:val="20"/>
              </w:rPr>
              <w:t>10</w:t>
            </w:r>
            <w:r w:rsidR="00B85197">
              <w:rPr>
                <w:rFonts w:ascii="Times New Roman" w:hAnsi="Times New Roman" w:cs="Times New Roman"/>
                <w:sz w:val="20"/>
                <w:szCs w:val="20"/>
              </w:rPr>
              <w:t>0</w:t>
            </w:r>
          </w:p>
        </w:tc>
      </w:tr>
    </w:tbl>
    <w:p w:rsidR="009B01E0" w:rsidRDefault="009B01E0" w:rsidP="00EE767B">
      <w:pPr>
        <w:pStyle w:val="ListParagraph"/>
        <w:spacing w:before="40" w:after="40"/>
        <w:jc w:val="both"/>
        <w:rPr>
          <w:rFonts w:ascii="Times New Roman" w:hAnsi="Times New Roman" w:cs="Times New Roman"/>
          <w:b/>
          <w:sz w:val="24"/>
          <w:szCs w:val="24"/>
        </w:rPr>
      </w:pPr>
    </w:p>
    <w:p w:rsidR="005D0DAF" w:rsidRDefault="00C479C3" w:rsidP="00EE767B">
      <w:pPr>
        <w:pStyle w:val="ListParagraph"/>
        <w:spacing w:before="40" w:after="40"/>
        <w:ind w:left="0" w:firstLine="567"/>
        <w:jc w:val="both"/>
        <w:rPr>
          <w:rFonts w:ascii="Times New Roman" w:hAnsi="Times New Roman" w:cs="Times New Roman"/>
          <w:sz w:val="24"/>
          <w:szCs w:val="24"/>
        </w:rPr>
      </w:pPr>
      <w:r w:rsidRPr="00C479C3">
        <w:rPr>
          <w:rFonts w:ascii="Times New Roman" w:hAnsi="Times New Roman" w:cs="Times New Roman"/>
          <w:sz w:val="24"/>
          <w:szCs w:val="24"/>
        </w:rPr>
        <w:lastRenderedPageBreak/>
        <w:t>Based on the table it can be seen that the accuracy of the prediction of the MARS method is greater than the logistic regression method and discriminant analysis for both training data and testing data. Even on testing data, the MARS method is able to accurately predict all data with an accuracy value of 100%. While the prediction accuracy is the lowest, namely in the discriminant analysis method. The amount of data that is not balanced between groups of companies experiencing financial difficulties (Distress) with groups of companies that do not experience financial difficulties (Non Distress) in manufacturing companies in the basic industrial sector and chemistry, makes the logistic regression and discriminant analysis less sensitive in predicting. But in the MARS method, data imbalance conditions do not make the sensitivity decrease. Therefore, it can be decided that the MARS method is the best method compared to the logistic regression method and discriminant analysis in modeling financial distress in the basic industrial and chemical manufacturing companies on the IDX</w:t>
      </w:r>
      <w:r w:rsidR="00393FCE">
        <w:rPr>
          <w:rFonts w:ascii="Times New Roman" w:hAnsi="Times New Roman" w:cs="Times New Roman"/>
          <w:sz w:val="24"/>
          <w:szCs w:val="24"/>
        </w:rPr>
        <w:t xml:space="preserve">. </w:t>
      </w:r>
      <w:r w:rsidR="00CB754B">
        <w:rPr>
          <w:rFonts w:ascii="Times New Roman" w:hAnsi="Times New Roman" w:cs="Times New Roman"/>
          <w:sz w:val="24"/>
          <w:szCs w:val="24"/>
        </w:rPr>
        <w:t xml:space="preserve"> </w:t>
      </w:r>
      <w:r w:rsidR="005D0DAF" w:rsidRPr="00C479C3">
        <w:rPr>
          <w:rFonts w:ascii="Times New Roman" w:hAnsi="Times New Roman" w:cs="Times New Roman"/>
          <w:sz w:val="24"/>
          <w:szCs w:val="24"/>
        </w:rPr>
        <w:t xml:space="preserve">  </w:t>
      </w:r>
    </w:p>
    <w:p w:rsidR="00EE767B" w:rsidRPr="00C479C3" w:rsidRDefault="00EE767B" w:rsidP="00EE767B">
      <w:pPr>
        <w:pStyle w:val="ListParagraph"/>
        <w:spacing w:before="40" w:after="40"/>
        <w:ind w:left="0" w:firstLine="567"/>
        <w:jc w:val="both"/>
        <w:rPr>
          <w:rFonts w:ascii="Times New Roman" w:hAnsi="Times New Roman" w:cs="Times New Roman"/>
          <w:sz w:val="24"/>
          <w:szCs w:val="24"/>
        </w:rPr>
      </w:pPr>
    </w:p>
    <w:p w:rsidR="00D72D5F" w:rsidRDefault="00D72D5F" w:rsidP="00EE767B">
      <w:pPr>
        <w:pStyle w:val="ListParagraph"/>
        <w:numPr>
          <w:ilvl w:val="0"/>
          <w:numId w:val="2"/>
        </w:numPr>
        <w:spacing w:before="40" w:after="40"/>
        <w:ind w:left="426" w:hanging="426"/>
        <w:jc w:val="both"/>
        <w:rPr>
          <w:rFonts w:ascii="Times New Roman" w:hAnsi="Times New Roman" w:cs="Times New Roman"/>
          <w:b/>
          <w:sz w:val="24"/>
          <w:szCs w:val="24"/>
        </w:rPr>
      </w:pPr>
      <w:r w:rsidRPr="009B01E0">
        <w:rPr>
          <w:rFonts w:ascii="Times New Roman" w:hAnsi="Times New Roman" w:cs="Times New Roman"/>
          <w:b/>
          <w:sz w:val="24"/>
          <w:szCs w:val="24"/>
        </w:rPr>
        <w:t>KESIMPULAN</w:t>
      </w:r>
    </w:p>
    <w:p w:rsidR="00CB754B" w:rsidRDefault="0075501F" w:rsidP="00EE767B">
      <w:pPr>
        <w:pStyle w:val="ListParagraph"/>
        <w:spacing w:before="40" w:after="40"/>
        <w:ind w:left="0" w:firstLine="567"/>
        <w:jc w:val="both"/>
        <w:rPr>
          <w:rFonts w:ascii="Times New Roman" w:hAnsi="Times New Roman" w:cs="Times New Roman"/>
          <w:sz w:val="24"/>
          <w:szCs w:val="24"/>
        </w:rPr>
      </w:pPr>
      <w:r>
        <w:rPr>
          <w:rFonts w:ascii="Times New Roman" w:hAnsi="Times New Roman" w:cs="Times New Roman"/>
          <w:sz w:val="24"/>
          <w:szCs w:val="24"/>
        </w:rPr>
        <w:t xml:space="preserve">Pemodelan </w:t>
      </w:r>
      <w:r>
        <w:rPr>
          <w:rFonts w:ascii="Times New Roman" w:hAnsi="Times New Roman" w:cs="Times New Roman"/>
          <w:i/>
          <w:sz w:val="24"/>
          <w:szCs w:val="24"/>
        </w:rPr>
        <w:t xml:space="preserve">financial </w:t>
      </w:r>
      <w:r w:rsidRPr="0075501F">
        <w:rPr>
          <w:rFonts w:ascii="Times New Roman" w:hAnsi="Times New Roman" w:cs="Times New Roman"/>
          <w:i/>
          <w:sz w:val="24"/>
          <w:szCs w:val="24"/>
        </w:rPr>
        <w:t>distress</w:t>
      </w:r>
      <w:r>
        <w:rPr>
          <w:rFonts w:ascii="Times New Roman" w:hAnsi="Times New Roman" w:cs="Times New Roman"/>
          <w:sz w:val="24"/>
          <w:szCs w:val="24"/>
        </w:rPr>
        <w:t xml:space="preserve"> </w:t>
      </w:r>
      <w:r w:rsidRPr="0075501F">
        <w:rPr>
          <w:rFonts w:ascii="Times New Roman" w:hAnsi="Times New Roman" w:cs="Times New Roman"/>
          <w:sz w:val="24"/>
          <w:szCs w:val="24"/>
        </w:rPr>
        <w:t>dengan</w:t>
      </w:r>
      <w:r>
        <w:rPr>
          <w:rFonts w:ascii="Times New Roman" w:hAnsi="Times New Roman" w:cs="Times New Roman"/>
          <w:sz w:val="24"/>
          <w:szCs w:val="24"/>
        </w:rPr>
        <w:t xml:space="preserve"> menggunakan metode MARS memiliki ketepatan </w:t>
      </w:r>
      <w:r w:rsidR="00CB754B">
        <w:rPr>
          <w:rFonts w:ascii="Times New Roman" w:hAnsi="Times New Roman" w:cs="Times New Roman"/>
          <w:sz w:val="24"/>
          <w:szCs w:val="24"/>
        </w:rPr>
        <w:t>prediksi</w:t>
      </w:r>
      <w:r>
        <w:rPr>
          <w:rFonts w:ascii="Times New Roman" w:hAnsi="Times New Roman" w:cs="Times New Roman"/>
          <w:sz w:val="24"/>
          <w:szCs w:val="24"/>
        </w:rPr>
        <w:t xml:space="preserve"> yang paling tinggi </w:t>
      </w:r>
      <w:r w:rsidR="00E46A05">
        <w:rPr>
          <w:rFonts w:ascii="Times New Roman" w:hAnsi="Times New Roman" w:cs="Times New Roman"/>
          <w:sz w:val="24"/>
          <w:szCs w:val="24"/>
        </w:rPr>
        <w:t>pada</w:t>
      </w:r>
      <w:r>
        <w:rPr>
          <w:rFonts w:ascii="Times New Roman" w:hAnsi="Times New Roman" w:cs="Times New Roman"/>
          <w:sz w:val="24"/>
          <w:szCs w:val="24"/>
        </w:rPr>
        <w:t xml:space="preserve"> data training maupun data testing dibandingkan dengan metode regresi logistik dan analisis diskriminan. </w:t>
      </w:r>
      <w:r w:rsidR="005D0DAF">
        <w:rPr>
          <w:rFonts w:ascii="Times New Roman" w:hAnsi="Times New Roman" w:cs="Times New Roman"/>
          <w:sz w:val="24"/>
          <w:szCs w:val="24"/>
        </w:rPr>
        <w:t xml:space="preserve">Ketidakseimbangan jumlah data pada masing-masing kelompok tidak membuat sensitivitas metode MARS berkurang. </w:t>
      </w:r>
      <w:r>
        <w:rPr>
          <w:rFonts w:ascii="Times New Roman" w:hAnsi="Times New Roman" w:cs="Times New Roman"/>
          <w:sz w:val="24"/>
          <w:szCs w:val="24"/>
        </w:rPr>
        <w:t>Sehingga bisa ditarik kesimpulan bahwa metode MARS merupakan metode terbaik dalam</w:t>
      </w:r>
      <w:r w:rsidR="00E46A05">
        <w:rPr>
          <w:rFonts w:ascii="Times New Roman" w:hAnsi="Times New Roman" w:cs="Times New Roman"/>
          <w:sz w:val="24"/>
          <w:szCs w:val="24"/>
        </w:rPr>
        <w:t xml:space="preserve"> memodelkan </w:t>
      </w:r>
      <w:r w:rsidR="00E46A05">
        <w:rPr>
          <w:rFonts w:ascii="Times New Roman" w:hAnsi="Times New Roman" w:cs="Times New Roman"/>
          <w:i/>
          <w:sz w:val="24"/>
          <w:szCs w:val="24"/>
        </w:rPr>
        <w:t xml:space="preserve">financial distress </w:t>
      </w:r>
      <w:r w:rsidR="00E46A05">
        <w:rPr>
          <w:rFonts w:ascii="Times New Roman" w:hAnsi="Times New Roman" w:cs="Times New Roman"/>
          <w:sz w:val="24"/>
          <w:szCs w:val="24"/>
        </w:rPr>
        <w:t>pada perusahaan manufaktur sektor industri dasar dan kimia di BEI.</w:t>
      </w:r>
      <w:r w:rsidR="00CB754B">
        <w:rPr>
          <w:rFonts w:ascii="Times New Roman" w:hAnsi="Times New Roman" w:cs="Times New Roman"/>
          <w:sz w:val="24"/>
          <w:szCs w:val="24"/>
        </w:rPr>
        <w:t xml:space="preserve"> Variabel yang berkontribusi besar dalam model yaitu </w:t>
      </w:r>
      <w:r w:rsidR="00CB754B" w:rsidRPr="001E075A">
        <w:rPr>
          <w:rFonts w:ascii="Times New Roman" w:hAnsi="Times New Roman" w:cs="Times New Roman"/>
          <w:i/>
          <w:sz w:val="24"/>
          <w:szCs w:val="24"/>
        </w:rPr>
        <w:t xml:space="preserve">Earning Before Interest and Tax to Total Assets </w:t>
      </w:r>
      <w:r w:rsidR="00CB754B" w:rsidRPr="001E075A">
        <w:rPr>
          <w:rFonts w:ascii="Times New Roman" w:hAnsi="Times New Roman" w:cs="Times New Roman"/>
          <w:sz w:val="24"/>
          <w:szCs w:val="24"/>
        </w:rPr>
        <w:t>(X</w:t>
      </w:r>
      <w:r w:rsidR="00CB754B" w:rsidRPr="001E075A">
        <w:rPr>
          <w:rFonts w:ascii="Times New Roman" w:hAnsi="Times New Roman" w:cs="Times New Roman"/>
          <w:sz w:val="24"/>
          <w:szCs w:val="24"/>
          <w:vertAlign w:val="subscript"/>
        </w:rPr>
        <w:t>3</w:t>
      </w:r>
      <w:r w:rsidR="00CB754B" w:rsidRPr="001E075A">
        <w:rPr>
          <w:rFonts w:ascii="Times New Roman" w:hAnsi="Times New Roman" w:cs="Times New Roman"/>
          <w:sz w:val="24"/>
          <w:szCs w:val="24"/>
        </w:rPr>
        <w:t>)</w:t>
      </w:r>
      <w:r w:rsidR="00CB754B">
        <w:rPr>
          <w:rFonts w:ascii="Times New Roman" w:hAnsi="Times New Roman" w:cs="Times New Roman"/>
          <w:sz w:val="24"/>
          <w:szCs w:val="24"/>
        </w:rPr>
        <w:t>.</w:t>
      </w:r>
    </w:p>
    <w:p w:rsidR="0075501F" w:rsidRPr="0075501F" w:rsidRDefault="00CB754B" w:rsidP="00EE767B">
      <w:pPr>
        <w:pStyle w:val="ListParagraph"/>
        <w:spacing w:before="40" w:after="40"/>
        <w:ind w:lef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75501F">
        <w:rPr>
          <w:rFonts w:ascii="Times New Roman" w:hAnsi="Times New Roman" w:cs="Times New Roman"/>
          <w:sz w:val="24"/>
          <w:szCs w:val="24"/>
        </w:rPr>
        <w:t xml:space="preserve">  </w:t>
      </w:r>
    </w:p>
    <w:p w:rsidR="00C479C3" w:rsidRPr="00C479C3" w:rsidRDefault="00C479C3" w:rsidP="00F14DD1">
      <w:pPr>
        <w:spacing w:before="40" w:after="40"/>
        <w:jc w:val="both"/>
        <w:rPr>
          <w:rFonts w:ascii="Times New Roman" w:eastAsia="Times New Roman" w:hAnsi="Times New Roman" w:cs="Times New Roman"/>
          <w:color w:val="000000"/>
          <w:sz w:val="24"/>
          <w:szCs w:val="24"/>
          <w:lang w:eastAsia="id-ID"/>
        </w:rPr>
      </w:pPr>
      <w:r w:rsidRPr="00C479C3">
        <w:rPr>
          <w:rFonts w:ascii="Times New Roman" w:eastAsia="Times New Roman" w:hAnsi="Times New Roman" w:cs="Times New Roman"/>
          <w:b/>
          <w:bCs/>
          <w:color w:val="000000"/>
          <w:sz w:val="24"/>
          <w:szCs w:val="24"/>
          <w:lang w:eastAsia="id-ID"/>
        </w:rPr>
        <w:t>Reference</w:t>
      </w:r>
    </w:p>
    <w:p w:rsidR="00C479C3" w:rsidRPr="00C479C3" w:rsidRDefault="00C479C3" w:rsidP="00A72B06">
      <w:pPr>
        <w:spacing w:before="40" w:after="40"/>
        <w:ind w:left="567" w:hanging="567"/>
        <w:jc w:val="both"/>
        <w:rPr>
          <w:rFonts w:ascii="Times New Roman" w:eastAsia="Times New Roman" w:hAnsi="Times New Roman" w:cs="Times New Roman"/>
          <w:color w:val="000000"/>
          <w:sz w:val="24"/>
          <w:szCs w:val="24"/>
          <w:lang w:eastAsia="id-ID"/>
        </w:rPr>
      </w:pPr>
      <w:r w:rsidRPr="00C479C3">
        <w:rPr>
          <w:rFonts w:ascii="Times New Roman" w:eastAsia="Times New Roman" w:hAnsi="Times New Roman" w:cs="Times New Roman"/>
          <w:color w:val="000000"/>
          <w:sz w:val="24"/>
          <w:szCs w:val="24"/>
          <w:lang w:eastAsia="id-ID"/>
        </w:rPr>
        <w:t>Agresti, A. 1990. </w:t>
      </w:r>
      <w:r w:rsidRPr="00C479C3">
        <w:rPr>
          <w:rFonts w:ascii="Times New Roman" w:eastAsia="Times New Roman" w:hAnsi="Times New Roman" w:cs="Times New Roman"/>
          <w:i/>
          <w:iCs/>
          <w:color w:val="000000"/>
          <w:sz w:val="24"/>
          <w:szCs w:val="24"/>
          <w:lang w:eastAsia="id-ID"/>
        </w:rPr>
        <w:t>Categorical Data Analysis</w:t>
      </w:r>
      <w:r w:rsidRPr="00C479C3">
        <w:rPr>
          <w:rFonts w:ascii="Times New Roman" w:eastAsia="Times New Roman" w:hAnsi="Times New Roman" w:cs="Times New Roman"/>
          <w:color w:val="000000"/>
          <w:sz w:val="24"/>
          <w:szCs w:val="24"/>
          <w:lang w:eastAsia="id-ID"/>
        </w:rPr>
        <w:t> , John Wiley and Sons, Inc., New York, USA.</w:t>
      </w:r>
    </w:p>
    <w:p w:rsidR="00C479C3" w:rsidRPr="00C479C3" w:rsidRDefault="00C479C3" w:rsidP="00A72B06">
      <w:pPr>
        <w:spacing w:before="40" w:after="40"/>
        <w:ind w:left="567" w:hanging="567"/>
        <w:jc w:val="both"/>
        <w:rPr>
          <w:rFonts w:ascii="Times New Roman" w:eastAsia="Times New Roman" w:hAnsi="Times New Roman" w:cs="Times New Roman"/>
          <w:color w:val="000000"/>
          <w:sz w:val="24"/>
          <w:szCs w:val="24"/>
          <w:lang w:eastAsia="id-ID"/>
        </w:rPr>
      </w:pPr>
      <w:r w:rsidRPr="00C479C3">
        <w:rPr>
          <w:rFonts w:ascii="Times New Roman" w:eastAsia="Times New Roman" w:hAnsi="Times New Roman" w:cs="Times New Roman"/>
          <w:color w:val="000000"/>
          <w:sz w:val="24"/>
          <w:szCs w:val="24"/>
          <w:lang w:eastAsia="id-ID"/>
        </w:rPr>
        <w:t>Altman, E. 1968. " Financial Ratios, Discriminant Analysis And The Prediction of Corporate Bankruptcy " </w:t>
      </w:r>
      <w:r w:rsidRPr="00C479C3">
        <w:rPr>
          <w:rFonts w:ascii="Times New Roman" w:eastAsia="Times New Roman" w:hAnsi="Times New Roman" w:cs="Times New Roman"/>
          <w:i/>
          <w:iCs/>
          <w:color w:val="000000"/>
          <w:sz w:val="24"/>
          <w:szCs w:val="24"/>
          <w:lang w:eastAsia="id-ID"/>
        </w:rPr>
        <w:t>.</w:t>
      </w:r>
      <w:r w:rsidRPr="00C479C3">
        <w:rPr>
          <w:rFonts w:ascii="Times New Roman" w:eastAsia="Times New Roman" w:hAnsi="Times New Roman" w:cs="Times New Roman"/>
          <w:color w:val="000000"/>
          <w:sz w:val="24"/>
          <w:szCs w:val="24"/>
          <w:lang w:eastAsia="id-ID"/>
        </w:rPr>
        <w:t> </w:t>
      </w:r>
      <w:r w:rsidRPr="00C479C3">
        <w:rPr>
          <w:rFonts w:ascii="Times New Roman" w:eastAsia="Times New Roman" w:hAnsi="Times New Roman" w:cs="Times New Roman"/>
          <w:i/>
          <w:iCs/>
          <w:color w:val="000000"/>
          <w:sz w:val="24"/>
          <w:szCs w:val="24"/>
          <w:lang w:eastAsia="id-ID"/>
        </w:rPr>
        <w:t>The Journal of Finance,</w:t>
      </w:r>
      <w:r w:rsidRPr="00C479C3">
        <w:rPr>
          <w:rFonts w:ascii="Times New Roman" w:eastAsia="Times New Roman" w:hAnsi="Times New Roman" w:cs="Times New Roman"/>
          <w:color w:val="000000"/>
          <w:sz w:val="24"/>
          <w:szCs w:val="24"/>
          <w:lang w:eastAsia="id-ID"/>
        </w:rPr>
        <w:t> Vol. 23, p. 589-609.</w:t>
      </w:r>
    </w:p>
    <w:p w:rsidR="00C479C3" w:rsidRPr="00C479C3" w:rsidRDefault="00C479C3" w:rsidP="00A72B06">
      <w:pPr>
        <w:spacing w:before="40" w:after="40"/>
        <w:ind w:left="567" w:hanging="567"/>
        <w:jc w:val="both"/>
        <w:rPr>
          <w:rFonts w:ascii="Times New Roman" w:eastAsia="Times New Roman" w:hAnsi="Times New Roman" w:cs="Times New Roman"/>
          <w:color w:val="000000"/>
          <w:sz w:val="24"/>
          <w:szCs w:val="24"/>
          <w:lang w:eastAsia="id-ID"/>
        </w:rPr>
      </w:pPr>
      <w:r w:rsidRPr="00C479C3">
        <w:rPr>
          <w:rFonts w:ascii="Times New Roman" w:eastAsia="Times New Roman" w:hAnsi="Times New Roman" w:cs="Times New Roman"/>
          <w:color w:val="000000"/>
          <w:sz w:val="24"/>
          <w:szCs w:val="24"/>
          <w:lang w:eastAsia="id-ID"/>
        </w:rPr>
        <w:t>Antikasari, TW and Djuminah. 2017. "Predicting </w:t>
      </w:r>
      <w:r w:rsidRPr="00C479C3">
        <w:rPr>
          <w:rFonts w:ascii="Times New Roman" w:eastAsia="Times New Roman" w:hAnsi="Times New Roman" w:cs="Times New Roman"/>
          <w:i/>
          <w:iCs/>
          <w:color w:val="000000"/>
          <w:sz w:val="24"/>
          <w:szCs w:val="24"/>
          <w:lang w:eastAsia="id-ID"/>
        </w:rPr>
        <w:t>Financial Distress</w:t>
      </w:r>
      <w:r w:rsidRPr="00C479C3">
        <w:rPr>
          <w:rFonts w:ascii="Times New Roman" w:eastAsia="Times New Roman" w:hAnsi="Times New Roman" w:cs="Times New Roman"/>
          <w:color w:val="000000"/>
          <w:sz w:val="24"/>
          <w:szCs w:val="24"/>
          <w:lang w:eastAsia="id-ID"/>
        </w:rPr>
        <w:t> with Binary Logit Regression of Telecommunications Companies", </w:t>
      </w:r>
      <w:r w:rsidRPr="00C479C3">
        <w:rPr>
          <w:rFonts w:ascii="Times New Roman" w:eastAsia="Times New Roman" w:hAnsi="Times New Roman" w:cs="Times New Roman"/>
          <w:i/>
          <w:iCs/>
          <w:color w:val="000000"/>
          <w:sz w:val="24"/>
          <w:szCs w:val="24"/>
          <w:lang w:eastAsia="id-ID"/>
        </w:rPr>
        <w:t>Journal of Finance and Banking</w:t>
      </w:r>
      <w:r w:rsidRPr="00C479C3">
        <w:rPr>
          <w:rFonts w:ascii="Times New Roman" w:eastAsia="Times New Roman" w:hAnsi="Times New Roman" w:cs="Times New Roman"/>
          <w:color w:val="000000"/>
          <w:sz w:val="24"/>
          <w:szCs w:val="24"/>
          <w:lang w:eastAsia="id-ID"/>
        </w:rPr>
        <w:t> , Vol. 21, N0.2, p. 265-275.</w:t>
      </w:r>
    </w:p>
    <w:p w:rsidR="00C479C3" w:rsidRPr="00C479C3" w:rsidRDefault="00C479C3" w:rsidP="00A72B06">
      <w:pPr>
        <w:spacing w:before="40" w:after="40"/>
        <w:ind w:left="567" w:hanging="567"/>
        <w:jc w:val="both"/>
        <w:rPr>
          <w:rFonts w:ascii="Times New Roman" w:eastAsia="Times New Roman" w:hAnsi="Times New Roman" w:cs="Times New Roman"/>
          <w:color w:val="000000"/>
          <w:sz w:val="24"/>
          <w:szCs w:val="24"/>
          <w:lang w:eastAsia="id-ID"/>
        </w:rPr>
      </w:pPr>
      <w:r w:rsidRPr="00C479C3">
        <w:rPr>
          <w:rFonts w:ascii="Times New Roman" w:eastAsia="Times New Roman" w:hAnsi="Times New Roman" w:cs="Times New Roman"/>
          <w:color w:val="000000"/>
          <w:sz w:val="24"/>
          <w:szCs w:val="24"/>
          <w:lang w:eastAsia="id-ID"/>
        </w:rPr>
        <w:t>Effendi, MB and Titis, PDK 2017. "Analysis of Financial Distress with Logistic Regression and Binary Multivariate Adaptive Regression Spline (B-MARS)", </w:t>
      </w:r>
      <w:r w:rsidRPr="00C479C3">
        <w:rPr>
          <w:rFonts w:ascii="Times New Roman" w:eastAsia="Times New Roman" w:hAnsi="Times New Roman" w:cs="Times New Roman"/>
          <w:i/>
          <w:iCs/>
          <w:color w:val="000000"/>
          <w:sz w:val="24"/>
          <w:szCs w:val="24"/>
          <w:lang w:eastAsia="id-ID"/>
        </w:rPr>
        <w:t>Spirit pro Patria</w:t>
      </w:r>
      <w:r w:rsidRPr="00C479C3">
        <w:rPr>
          <w:rFonts w:ascii="Times New Roman" w:eastAsia="Times New Roman" w:hAnsi="Times New Roman" w:cs="Times New Roman"/>
          <w:color w:val="000000"/>
          <w:sz w:val="24"/>
          <w:szCs w:val="24"/>
          <w:lang w:eastAsia="id-ID"/>
        </w:rPr>
        <w:t> , Vo.4, No.1, p.8-16.</w:t>
      </w:r>
    </w:p>
    <w:p w:rsidR="00C479C3" w:rsidRPr="00C479C3" w:rsidRDefault="00C479C3" w:rsidP="00A72B06">
      <w:pPr>
        <w:spacing w:before="40" w:after="40"/>
        <w:ind w:left="567" w:hanging="567"/>
        <w:jc w:val="both"/>
        <w:rPr>
          <w:rFonts w:ascii="Times New Roman" w:eastAsia="Times New Roman" w:hAnsi="Times New Roman" w:cs="Times New Roman"/>
          <w:color w:val="000000"/>
          <w:sz w:val="24"/>
          <w:szCs w:val="24"/>
          <w:lang w:eastAsia="id-ID"/>
        </w:rPr>
      </w:pPr>
      <w:r w:rsidRPr="00C479C3">
        <w:rPr>
          <w:rFonts w:ascii="Times New Roman" w:eastAsia="Times New Roman" w:hAnsi="Times New Roman" w:cs="Times New Roman"/>
          <w:color w:val="000000"/>
          <w:sz w:val="24"/>
          <w:szCs w:val="24"/>
          <w:lang w:eastAsia="id-ID"/>
        </w:rPr>
        <w:t>Friedman, JH 1991. </w:t>
      </w:r>
      <w:r w:rsidRPr="00C479C3">
        <w:rPr>
          <w:rFonts w:ascii="Times New Roman" w:eastAsia="Times New Roman" w:hAnsi="Times New Roman" w:cs="Times New Roman"/>
          <w:i/>
          <w:iCs/>
          <w:color w:val="000000"/>
          <w:sz w:val="24"/>
          <w:szCs w:val="24"/>
          <w:lang w:eastAsia="id-ID"/>
        </w:rPr>
        <w:t>Multivariate Adaptive Regression Splines</w:t>
      </w:r>
      <w:r w:rsidRPr="00C479C3">
        <w:rPr>
          <w:rFonts w:ascii="Times New Roman" w:eastAsia="Times New Roman" w:hAnsi="Times New Roman" w:cs="Times New Roman"/>
          <w:color w:val="000000"/>
          <w:sz w:val="24"/>
          <w:szCs w:val="24"/>
          <w:lang w:eastAsia="id-ID"/>
        </w:rPr>
        <w:t> . The Annals of Statistics, Vol. 19, No. 1, p. 1-141</w:t>
      </w:r>
    </w:p>
    <w:p w:rsidR="00C479C3" w:rsidRPr="00C479C3" w:rsidRDefault="00C479C3" w:rsidP="00A72B06">
      <w:pPr>
        <w:spacing w:before="40" w:after="40"/>
        <w:ind w:left="567" w:hanging="567"/>
        <w:jc w:val="both"/>
        <w:rPr>
          <w:rFonts w:ascii="Times New Roman" w:eastAsia="Times New Roman" w:hAnsi="Times New Roman" w:cs="Times New Roman"/>
          <w:color w:val="000000"/>
          <w:sz w:val="24"/>
          <w:szCs w:val="24"/>
          <w:lang w:eastAsia="id-ID"/>
        </w:rPr>
      </w:pPr>
      <w:r w:rsidRPr="00C479C3">
        <w:rPr>
          <w:rFonts w:ascii="Times New Roman" w:eastAsia="Times New Roman" w:hAnsi="Times New Roman" w:cs="Times New Roman"/>
          <w:color w:val="000000"/>
          <w:sz w:val="24"/>
          <w:szCs w:val="24"/>
          <w:lang w:eastAsia="id-ID"/>
        </w:rPr>
        <w:t>Ghozali, Imam. 2005. </w:t>
      </w:r>
      <w:r w:rsidRPr="00C479C3">
        <w:rPr>
          <w:rFonts w:ascii="Times New Roman" w:eastAsia="Times New Roman" w:hAnsi="Times New Roman" w:cs="Times New Roman"/>
          <w:i/>
          <w:iCs/>
          <w:color w:val="000000"/>
          <w:sz w:val="24"/>
          <w:szCs w:val="24"/>
          <w:lang w:eastAsia="id-ID"/>
        </w:rPr>
        <w:t>Application of Multivariate Analysis with the SPSS Program</w:t>
      </w:r>
      <w:r w:rsidRPr="00C479C3">
        <w:rPr>
          <w:rFonts w:ascii="Times New Roman" w:eastAsia="Times New Roman" w:hAnsi="Times New Roman" w:cs="Times New Roman"/>
          <w:color w:val="000000"/>
          <w:sz w:val="24"/>
          <w:szCs w:val="24"/>
          <w:lang w:eastAsia="id-ID"/>
        </w:rPr>
        <w:t> , Diponegoro University Publishing Agency Semarang .</w:t>
      </w:r>
    </w:p>
    <w:p w:rsidR="00C479C3" w:rsidRPr="00C479C3" w:rsidRDefault="00C479C3" w:rsidP="00A72B06">
      <w:pPr>
        <w:spacing w:before="40" w:after="40"/>
        <w:ind w:left="567" w:hanging="567"/>
        <w:jc w:val="both"/>
        <w:rPr>
          <w:rFonts w:ascii="Times New Roman" w:eastAsia="Times New Roman" w:hAnsi="Times New Roman" w:cs="Times New Roman"/>
          <w:color w:val="000000"/>
          <w:sz w:val="24"/>
          <w:szCs w:val="24"/>
          <w:lang w:eastAsia="id-ID"/>
        </w:rPr>
      </w:pPr>
      <w:r w:rsidRPr="00C479C3">
        <w:rPr>
          <w:rFonts w:ascii="Times New Roman" w:eastAsia="Times New Roman" w:hAnsi="Times New Roman" w:cs="Times New Roman"/>
          <w:color w:val="000000"/>
          <w:sz w:val="24"/>
          <w:szCs w:val="24"/>
          <w:lang w:eastAsia="id-ID"/>
        </w:rPr>
        <w:lastRenderedPageBreak/>
        <w:t>Hair, JF, Anderson, RE, Tatham, RL and Black, WC ,. 1995 . </w:t>
      </w:r>
      <w:r w:rsidRPr="00C479C3">
        <w:rPr>
          <w:rFonts w:ascii="Times New Roman" w:eastAsia="Times New Roman" w:hAnsi="Times New Roman" w:cs="Times New Roman"/>
          <w:i/>
          <w:iCs/>
          <w:color w:val="000000"/>
          <w:sz w:val="24"/>
          <w:szCs w:val="24"/>
          <w:lang w:eastAsia="id-ID"/>
        </w:rPr>
        <w:t>Multivariate Data Analysis</w:t>
      </w:r>
      <w:r w:rsidRPr="00C479C3">
        <w:rPr>
          <w:rFonts w:ascii="Times New Roman" w:eastAsia="Times New Roman" w:hAnsi="Times New Roman" w:cs="Times New Roman"/>
          <w:color w:val="000000"/>
          <w:sz w:val="24"/>
          <w:szCs w:val="24"/>
          <w:lang w:eastAsia="id-ID"/>
        </w:rPr>
        <w:t> </w:t>
      </w:r>
      <w:r w:rsidRPr="00C479C3">
        <w:rPr>
          <w:rFonts w:ascii="Times New Roman" w:eastAsia="Times New Roman" w:hAnsi="Times New Roman" w:cs="Times New Roman"/>
          <w:i/>
          <w:iCs/>
          <w:color w:val="000000"/>
          <w:sz w:val="24"/>
          <w:szCs w:val="24"/>
          <w:lang w:eastAsia="id-ID"/>
        </w:rPr>
        <w:t>with Reading</w:t>
      </w:r>
      <w:r w:rsidRPr="00C479C3">
        <w:rPr>
          <w:rFonts w:ascii="Times New Roman" w:eastAsia="Times New Roman" w:hAnsi="Times New Roman" w:cs="Times New Roman"/>
          <w:color w:val="000000"/>
          <w:sz w:val="24"/>
          <w:szCs w:val="24"/>
          <w:lang w:eastAsia="id-ID"/>
        </w:rPr>
        <w:t> </w:t>
      </w:r>
      <w:r w:rsidRPr="00C479C3">
        <w:rPr>
          <w:rFonts w:ascii="Times New Roman" w:eastAsia="Times New Roman" w:hAnsi="Times New Roman" w:cs="Times New Roman"/>
          <w:i/>
          <w:iCs/>
          <w:color w:val="000000"/>
          <w:sz w:val="24"/>
          <w:szCs w:val="24"/>
          <w:lang w:eastAsia="id-ID"/>
        </w:rPr>
        <w:t>,</w:t>
      </w:r>
      <w:r w:rsidRPr="00C479C3">
        <w:rPr>
          <w:rFonts w:ascii="Times New Roman" w:eastAsia="Times New Roman" w:hAnsi="Times New Roman" w:cs="Times New Roman"/>
          <w:color w:val="000000"/>
          <w:sz w:val="24"/>
          <w:szCs w:val="24"/>
          <w:lang w:eastAsia="id-ID"/>
        </w:rPr>
        <w:t> 4th Edition,Englewood Cliffs, NJ: Prentice Hall .</w:t>
      </w:r>
    </w:p>
    <w:p w:rsidR="00C479C3" w:rsidRPr="00C479C3" w:rsidRDefault="00C479C3" w:rsidP="00A72B06">
      <w:pPr>
        <w:spacing w:before="40" w:after="40"/>
        <w:ind w:left="567" w:hanging="567"/>
        <w:jc w:val="both"/>
        <w:rPr>
          <w:rFonts w:ascii="Times New Roman" w:eastAsia="Times New Roman" w:hAnsi="Times New Roman" w:cs="Times New Roman"/>
          <w:color w:val="000000"/>
          <w:sz w:val="24"/>
          <w:szCs w:val="24"/>
          <w:lang w:eastAsia="id-ID"/>
        </w:rPr>
      </w:pPr>
      <w:r w:rsidRPr="00C479C3">
        <w:rPr>
          <w:rFonts w:ascii="Times New Roman" w:eastAsia="Times New Roman" w:hAnsi="Times New Roman" w:cs="Times New Roman"/>
          <w:color w:val="000000"/>
          <w:sz w:val="24"/>
          <w:szCs w:val="24"/>
          <w:lang w:eastAsia="id-ID"/>
        </w:rPr>
        <w:t>Kamaludin and Karina, AP " </w:t>
      </w:r>
      <w:r w:rsidRPr="00C479C3">
        <w:rPr>
          <w:rFonts w:ascii="Times New Roman" w:eastAsia="Times New Roman" w:hAnsi="Times New Roman" w:cs="Times New Roman"/>
          <w:i/>
          <w:iCs/>
          <w:color w:val="000000"/>
          <w:sz w:val="24"/>
          <w:szCs w:val="24"/>
          <w:lang w:eastAsia="id-ID"/>
        </w:rPr>
        <w:t>Financial Distress</w:t>
      </w:r>
      <w:r w:rsidRPr="00C479C3">
        <w:rPr>
          <w:rFonts w:ascii="Times New Roman" w:eastAsia="Times New Roman" w:hAnsi="Times New Roman" w:cs="Times New Roman"/>
          <w:color w:val="000000"/>
          <w:sz w:val="24"/>
          <w:szCs w:val="24"/>
          <w:lang w:eastAsia="id-ID"/>
        </w:rPr>
        <w:t> Predictions in the Case of Manufacturing Industry Approach to the Logistic Regression Model", </w:t>
      </w:r>
      <w:r w:rsidRPr="00C479C3">
        <w:rPr>
          <w:rFonts w:ascii="Times New Roman" w:eastAsia="Times New Roman" w:hAnsi="Times New Roman" w:cs="Times New Roman"/>
          <w:i/>
          <w:iCs/>
          <w:color w:val="000000"/>
          <w:sz w:val="24"/>
          <w:szCs w:val="24"/>
          <w:lang w:eastAsia="id-ID"/>
        </w:rPr>
        <w:t>Business and Entrepreneurship Forum, STIE MDP Scientific Journal</w:t>
      </w:r>
      <w:r w:rsidRPr="00C479C3">
        <w:rPr>
          <w:rFonts w:ascii="Times New Roman" w:eastAsia="Times New Roman" w:hAnsi="Times New Roman" w:cs="Times New Roman"/>
          <w:color w:val="000000"/>
          <w:sz w:val="24"/>
          <w:szCs w:val="24"/>
          <w:lang w:eastAsia="id-ID"/>
        </w:rPr>
        <w:t> , Vol.1, No.1, p.11-23.</w:t>
      </w:r>
    </w:p>
    <w:p w:rsidR="00C479C3" w:rsidRPr="00C479C3" w:rsidRDefault="00C479C3" w:rsidP="00A72B06">
      <w:pPr>
        <w:spacing w:before="40" w:after="40"/>
        <w:ind w:left="567" w:hanging="567"/>
        <w:jc w:val="both"/>
        <w:rPr>
          <w:rFonts w:ascii="Times New Roman" w:eastAsia="Times New Roman" w:hAnsi="Times New Roman" w:cs="Times New Roman"/>
          <w:color w:val="000000"/>
          <w:sz w:val="24"/>
          <w:szCs w:val="24"/>
          <w:lang w:eastAsia="id-ID"/>
        </w:rPr>
      </w:pPr>
      <w:r w:rsidRPr="00C479C3">
        <w:rPr>
          <w:rFonts w:ascii="Times New Roman" w:eastAsia="Times New Roman" w:hAnsi="Times New Roman" w:cs="Times New Roman"/>
          <w:color w:val="000000"/>
          <w:sz w:val="24"/>
          <w:szCs w:val="24"/>
          <w:lang w:eastAsia="id-ID"/>
        </w:rPr>
        <w:t>Muflihah, IZ "Financial Analysis of Distress of Manufacturing Companies in Indonesia with Logistic Regression",</w:t>
      </w:r>
      <w:r w:rsidRPr="00C479C3">
        <w:rPr>
          <w:rFonts w:ascii="Times New Roman" w:eastAsia="Times New Roman" w:hAnsi="Times New Roman" w:cs="Times New Roman"/>
          <w:i/>
          <w:iCs/>
          <w:color w:val="000000"/>
          <w:sz w:val="24"/>
          <w:szCs w:val="24"/>
          <w:lang w:eastAsia="id-ID"/>
        </w:rPr>
        <w:t>Majalah Ekonomi</w:t>
      </w:r>
      <w:r w:rsidRPr="00C479C3">
        <w:rPr>
          <w:rFonts w:ascii="Times New Roman" w:eastAsia="Times New Roman" w:hAnsi="Times New Roman" w:cs="Times New Roman"/>
          <w:color w:val="000000"/>
          <w:sz w:val="24"/>
          <w:szCs w:val="24"/>
          <w:lang w:eastAsia="id-ID"/>
        </w:rPr>
        <w:t> , Vol. 22, No.2, p.254-269.</w:t>
      </w:r>
    </w:p>
    <w:p w:rsidR="00C479C3" w:rsidRPr="00C479C3" w:rsidRDefault="00C479C3" w:rsidP="00A72B06">
      <w:pPr>
        <w:spacing w:before="40" w:after="40"/>
        <w:ind w:left="567" w:hanging="567"/>
        <w:jc w:val="both"/>
        <w:rPr>
          <w:rFonts w:ascii="Times New Roman" w:eastAsia="Times New Roman" w:hAnsi="Times New Roman" w:cs="Times New Roman"/>
          <w:color w:val="000000"/>
          <w:sz w:val="24"/>
          <w:szCs w:val="24"/>
          <w:lang w:eastAsia="id-ID"/>
        </w:rPr>
      </w:pPr>
      <w:r w:rsidRPr="00C479C3">
        <w:rPr>
          <w:rFonts w:ascii="Times New Roman" w:eastAsia="Times New Roman" w:hAnsi="Times New Roman" w:cs="Times New Roman"/>
          <w:color w:val="000000"/>
          <w:sz w:val="24"/>
          <w:szCs w:val="24"/>
          <w:lang w:eastAsia="id-ID"/>
        </w:rPr>
        <w:t>Mulyono, A. 2004. </w:t>
      </w:r>
      <w:r w:rsidRPr="00C479C3">
        <w:rPr>
          <w:rFonts w:ascii="Times New Roman" w:eastAsia="Times New Roman" w:hAnsi="Times New Roman" w:cs="Times New Roman"/>
          <w:i/>
          <w:iCs/>
          <w:color w:val="000000"/>
          <w:sz w:val="24"/>
          <w:szCs w:val="24"/>
          <w:lang w:eastAsia="id-ID"/>
        </w:rPr>
        <w:t>Discriminant Analysis with the Fisher Method, Method of Artificial Neural Networks (ANN) and Multivariate Adaptive Regression Spline (MARS) Methods</w:t>
      </w:r>
      <w:r w:rsidRPr="00C479C3">
        <w:rPr>
          <w:rFonts w:ascii="Times New Roman" w:eastAsia="Times New Roman" w:hAnsi="Times New Roman" w:cs="Times New Roman"/>
          <w:color w:val="000000"/>
          <w:sz w:val="24"/>
          <w:szCs w:val="24"/>
          <w:lang w:eastAsia="id-ID"/>
        </w:rPr>
        <w:t> , http://adln.lib.unair.ac.id/go.php?id=jiptunair -gdl-s2-2004-mulyonoagu-1279.</w:t>
      </w:r>
    </w:p>
    <w:p w:rsidR="00C479C3" w:rsidRPr="00C479C3" w:rsidRDefault="00C479C3" w:rsidP="00A72B06">
      <w:pPr>
        <w:spacing w:before="40" w:after="40"/>
        <w:ind w:left="567" w:hanging="567"/>
        <w:jc w:val="both"/>
        <w:rPr>
          <w:rFonts w:ascii="Times New Roman" w:eastAsia="Times New Roman" w:hAnsi="Times New Roman" w:cs="Times New Roman"/>
          <w:color w:val="000000"/>
          <w:sz w:val="24"/>
          <w:szCs w:val="24"/>
          <w:lang w:eastAsia="id-ID"/>
        </w:rPr>
      </w:pPr>
      <w:r w:rsidRPr="00C479C3">
        <w:rPr>
          <w:rFonts w:ascii="Times New Roman" w:eastAsia="Times New Roman" w:hAnsi="Times New Roman" w:cs="Times New Roman"/>
          <w:color w:val="000000"/>
          <w:sz w:val="24"/>
          <w:szCs w:val="24"/>
          <w:lang w:eastAsia="id-ID"/>
        </w:rPr>
        <w:t>Pasaribu, RBF 2008. "The Use of Binary Logit for Predictions of Financial Distress of Issuers on the Jakarta Stock Exchange (Case Study of Issuers of the Trade Industry)". </w:t>
      </w:r>
      <w:r w:rsidRPr="00C479C3">
        <w:rPr>
          <w:rFonts w:ascii="Times New Roman" w:eastAsia="Times New Roman" w:hAnsi="Times New Roman" w:cs="Times New Roman"/>
          <w:i/>
          <w:iCs/>
          <w:color w:val="000000"/>
          <w:sz w:val="24"/>
          <w:szCs w:val="24"/>
          <w:lang w:eastAsia="id-ID"/>
        </w:rPr>
        <w:t>Journal of Economics, Business and Accounting: Venture</w:t>
      </w:r>
      <w:r w:rsidRPr="00C479C3">
        <w:rPr>
          <w:rFonts w:ascii="Times New Roman" w:eastAsia="Times New Roman" w:hAnsi="Times New Roman" w:cs="Times New Roman"/>
          <w:color w:val="000000"/>
          <w:sz w:val="24"/>
          <w:szCs w:val="24"/>
          <w:lang w:eastAsia="id-ID"/>
        </w:rPr>
        <w:t> , Vol. 11, No. 2, p. 153-172.</w:t>
      </w:r>
    </w:p>
    <w:p w:rsidR="00C479C3" w:rsidRPr="00C479C3" w:rsidRDefault="00C479C3" w:rsidP="00A72B06">
      <w:pPr>
        <w:spacing w:before="40" w:after="40"/>
        <w:ind w:left="567" w:hanging="567"/>
        <w:jc w:val="both"/>
        <w:rPr>
          <w:rFonts w:ascii="Times New Roman" w:eastAsia="Times New Roman" w:hAnsi="Times New Roman" w:cs="Times New Roman"/>
          <w:color w:val="000000"/>
          <w:sz w:val="24"/>
          <w:szCs w:val="24"/>
          <w:lang w:eastAsia="id-ID"/>
        </w:rPr>
      </w:pPr>
      <w:r w:rsidRPr="00C479C3">
        <w:rPr>
          <w:rFonts w:ascii="Times New Roman" w:eastAsia="Times New Roman" w:hAnsi="Times New Roman" w:cs="Times New Roman"/>
          <w:color w:val="000000"/>
          <w:sz w:val="24"/>
          <w:szCs w:val="24"/>
          <w:lang w:eastAsia="id-ID"/>
        </w:rPr>
        <w:t>Platt, HD and Marjorie, BP "Understanding Differences Between Financial Distress and Bankruptcy", </w:t>
      </w:r>
      <w:r w:rsidRPr="00C479C3">
        <w:rPr>
          <w:rFonts w:ascii="Times New Roman" w:eastAsia="Times New Roman" w:hAnsi="Times New Roman" w:cs="Times New Roman"/>
          <w:i/>
          <w:iCs/>
          <w:color w:val="000000"/>
          <w:sz w:val="24"/>
          <w:szCs w:val="24"/>
          <w:lang w:eastAsia="id-ID"/>
        </w:rPr>
        <w:t>Review of Applied Economics</w:t>
      </w:r>
      <w:r w:rsidRPr="00C479C3">
        <w:rPr>
          <w:rFonts w:ascii="Times New Roman" w:eastAsia="Times New Roman" w:hAnsi="Times New Roman" w:cs="Times New Roman"/>
          <w:color w:val="000000"/>
          <w:sz w:val="24"/>
          <w:szCs w:val="24"/>
          <w:lang w:eastAsia="id-ID"/>
        </w:rPr>
        <w:t> , Vol.2, No.2, p.141-157.</w:t>
      </w:r>
    </w:p>
    <w:p w:rsidR="00C479C3" w:rsidRPr="00C479C3" w:rsidRDefault="00C479C3" w:rsidP="00A72B06">
      <w:pPr>
        <w:spacing w:before="40" w:after="40"/>
        <w:ind w:left="567" w:hanging="567"/>
        <w:jc w:val="both"/>
        <w:rPr>
          <w:rFonts w:ascii="Times New Roman" w:eastAsia="Times New Roman" w:hAnsi="Times New Roman" w:cs="Times New Roman"/>
          <w:color w:val="000000"/>
          <w:sz w:val="24"/>
          <w:szCs w:val="24"/>
          <w:lang w:eastAsia="id-ID"/>
        </w:rPr>
      </w:pPr>
      <w:r w:rsidRPr="00C479C3">
        <w:rPr>
          <w:rFonts w:ascii="Times New Roman" w:eastAsia="Times New Roman" w:hAnsi="Times New Roman" w:cs="Times New Roman"/>
          <w:color w:val="000000"/>
          <w:sz w:val="24"/>
          <w:szCs w:val="24"/>
          <w:lang w:eastAsia="id-ID"/>
        </w:rPr>
        <w:t>Widarjo, W. and Setiawan, D. 2009. "Effects of Financial Ratio on the Condition of </w:t>
      </w:r>
      <w:r w:rsidRPr="00C479C3">
        <w:rPr>
          <w:rFonts w:ascii="Times New Roman" w:eastAsia="Times New Roman" w:hAnsi="Times New Roman" w:cs="Times New Roman"/>
          <w:i/>
          <w:iCs/>
          <w:color w:val="000000"/>
          <w:sz w:val="24"/>
          <w:szCs w:val="24"/>
          <w:lang w:eastAsia="id-ID"/>
        </w:rPr>
        <w:t>Financial Distress</w:t>
      </w:r>
      <w:r w:rsidRPr="00C479C3">
        <w:rPr>
          <w:rFonts w:ascii="Times New Roman" w:eastAsia="Times New Roman" w:hAnsi="Times New Roman" w:cs="Times New Roman"/>
          <w:color w:val="000000"/>
          <w:sz w:val="24"/>
          <w:szCs w:val="24"/>
          <w:lang w:eastAsia="id-ID"/>
        </w:rPr>
        <w:t> of Automotive Companies", </w:t>
      </w:r>
      <w:r w:rsidRPr="00C479C3">
        <w:rPr>
          <w:rFonts w:ascii="Times New Roman" w:eastAsia="Times New Roman" w:hAnsi="Times New Roman" w:cs="Times New Roman"/>
          <w:i/>
          <w:iCs/>
          <w:color w:val="000000"/>
          <w:sz w:val="24"/>
          <w:szCs w:val="24"/>
          <w:lang w:eastAsia="id-ID"/>
        </w:rPr>
        <w:t>Journal of Business and Accounting,</w:t>
      </w:r>
      <w:r w:rsidRPr="00C479C3">
        <w:rPr>
          <w:rFonts w:ascii="Times New Roman" w:eastAsia="Times New Roman" w:hAnsi="Times New Roman" w:cs="Times New Roman"/>
          <w:color w:val="000000"/>
          <w:sz w:val="24"/>
          <w:szCs w:val="24"/>
          <w:lang w:eastAsia="id-ID"/>
        </w:rPr>
        <w:t> Vol. 11, No.2, p. 107-119.</w:t>
      </w:r>
    </w:p>
    <w:p w:rsidR="00F37DC7" w:rsidRPr="00F37DC7" w:rsidRDefault="00F37DC7" w:rsidP="00EE767B">
      <w:pPr>
        <w:spacing w:before="40" w:after="40"/>
        <w:jc w:val="both"/>
        <w:rPr>
          <w:rFonts w:ascii="Times New Roman" w:hAnsi="Times New Roman" w:cs="Times New Roman"/>
          <w:sz w:val="24"/>
          <w:szCs w:val="24"/>
        </w:rPr>
      </w:pPr>
    </w:p>
    <w:sectPr w:rsidR="00F37DC7" w:rsidRPr="00F37DC7" w:rsidSect="00EE767B">
      <w:pgSz w:w="11906" w:h="16838"/>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EB4F01"/>
    <w:multiLevelType w:val="multilevel"/>
    <w:tmpl w:val="BEDED20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581D1647"/>
    <w:multiLevelType w:val="hybridMultilevel"/>
    <w:tmpl w:val="9C6099C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E42"/>
    <w:rsid w:val="00011BF9"/>
    <w:rsid w:val="0003022D"/>
    <w:rsid w:val="0003614F"/>
    <w:rsid w:val="0008372C"/>
    <w:rsid w:val="00137DBB"/>
    <w:rsid w:val="00163C53"/>
    <w:rsid w:val="00177FC2"/>
    <w:rsid w:val="00192644"/>
    <w:rsid w:val="001A6067"/>
    <w:rsid w:val="001E075A"/>
    <w:rsid w:val="002412B2"/>
    <w:rsid w:val="00255F96"/>
    <w:rsid w:val="00293CE1"/>
    <w:rsid w:val="00301E42"/>
    <w:rsid w:val="003204EF"/>
    <w:rsid w:val="0034521C"/>
    <w:rsid w:val="003674CD"/>
    <w:rsid w:val="003861D8"/>
    <w:rsid w:val="00393FCE"/>
    <w:rsid w:val="003A0902"/>
    <w:rsid w:val="003C638F"/>
    <w:rsid w:val="003F52BE"/>
    <w:rsid w:val="004A19BB"/>
    <w:rsid w:val="004F183D"/>
    <w:rsid w:val="005358EB"/>
    <w:rsid w:val="00566124"/>
    <w:rsid w:val="005C199C"/>
    <w:rsid w:val="005D0DAF"/>
    <w:rsid w:val="00643982"/>
    <w:rsid w:val="00686BB6"/>
    <w:rsid w:val="00705821"/>
    <w:rsid w:val="0075501F"/>
    <w:rsid w:val="0076046F"/>
    <w:rsid w:val="00771E12"/>
    <w:rsid w:val="007A5CD8"/>
    <w:rsid w:val="007A6B07"/>
    <w:rsid w:val="007D4749"/>
    <w:rsid w:val="00811544"/>
    <w:rsid w:val="008B1274"/>
    <w:rsid w:val="008E7D8E"/>
    <w:rsid w:val="008F0A86"/>
    <w:rsid w:val="00957D12"/>
    <w:rsid w:val="00966AED"/>
    <w:rsid w:val="0098069F"/>
    <w:rsid w:val="009B01E0"/>
    <w:rsid w:val="009C76B5"/>
    <w:rsid w:val="009D12BE"/>
    <w:rsid w:val="009E1D1A"/>
    <w:rsid w:val="009E1F6E"/>
    <w:rsid w:val="00A05D41"/>
    <w:rsid w:val="00A35F23"/>
    <w:rsid w:val="00A46F37"/>
    <w:rsid w:val="00A72B06"/>
    <w:rsid w:val="00AF105F"/>
    <w:rsid w:val="00AF609A"/>
    <w:rsid w:val="00B12EF7"/>
    <w:rsid w:val="00B27206"/>
    <w:rsid w:val="00B45B0E"/>
    <w:rsid w:val="00B66D25"/>
    <w:rsid w:val="00B77703"/>
    <w:rsid w:val="00B85197"/>
    <w:rsid w:val="00B92B47"/>
    <w:rsid w:val="00C30732"/>
    <w:rsid w:val="00C479C3"/>
    <w:rsid w:val="00C87AC1"/>
    <w:rsid w:val="00CA4A92"/>
    <w:rsid w:val="00CB754B"/>
    <w:rsid w:val="00CC3908"/>
    <w:rsid w:val="00CE116F"/>
    <w:rsid w:val="00D43250"/>
    <w:rsid w:val="00D50015"/>
    <w:rsid w:val="00D54D17"/>
    <w:rsid w:val="00D72D5F"/>
    <w:rsid w:val="00D93B5B"/>
    <w:rsid w:val="00E033F7"/>
    <w:rsid w:val="00E04193"/>
    <w:rsid w:val="00E46A05"/>
    <w:rsid w:val="00E52D51"/>
    <w:rsid w:val="00E805D1"/>
    <w:rsid w:val="00EE345F"/>
    <w:rsid w:val="00EE767B"/>
    <w:rsid w:val="00F14DD1"/>
    <w:rsid w:val="00F37DC7"/>
    <w:rsid w:val="00F7470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0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D5F"/>
    <w:pPr>
      <w:ind w:left="720"/>
      <w:contextualSpacing/>
    </w:pPr>
  </w:style>
  <w:style w:type="table" w:styleId="TableGrid">
    <w:name w:val="Table Grid"/>
    <w:basedOn w:val="TableNormal"/>
    <w:uiPriority w:val="59"/>
    <w:rsid w:val="004A19B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7D4749"/>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notranslate">
    <w:name w:val="notranslate"/>
    <w:basedOn w:val="DefaultParagraphFont"/>
    <w:rsid w:val="007D47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0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D5F"/>
    <w:pPr>
      <w:ind w:left="720"/>
      <w:contextualSpacing/>
    </w:pPr>
  </w:style>
  <w:style w:type="table" w:styleId="TableGrid">
    <w:name w:val="Table Grid"/>
    <w:basedOn w:val="TableNormal"/>
    <w:uiPriority w:val="59"/>
    <w:rsid w:val="004A19B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7D4749"/>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notranslate">
    <w:name w:val="notranslate"/>
    <w:basedOn w:val="DefaultParagraphFont"/>
    <w:rsid w:val="007D47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573466">
      <w:bodyDiv w:val="1"/>
      <w:marLeft w:val="0"/>
      <w:marRight w:val="0"/>
      <w:marTop w:val="0"/>
      <w:marBottom w:val="0"/>
      <w:divBdr>
        <w:top w:val="none" w:sz="0" w:space="0" w:color="auto"/>
        <w:left w:val="none" w:sz="0" w:space="0" w:color="auto"/>
        <w:bottom w:val="none" w:sz="0" w:space="0" w:color="auto"/>
        <w:right w:val="none" w:sz="0" w:space="0" w:color="auto"/>
      </w:divBdr>
    </w:div>
    <w:div w:id="761070332">
      <w:bodyDiv w:val="1"/>
      <w:marLeft w:val="0"/>
      <w:marRight w:val="0"/>
      <w:marTop w:val="0"/>
      <w:marBottom w:val="0"/>
      <w:divBdr>
        <w:top w:val="none" w:sz="0" w:space="0" w:color="auto"/>
        <w:left w:val="none" w:sz="0" w:space="0" w:color="auto"/>
        <w:bottom w:val="none" w:sz="0" w:space="0" w:color="auto"/>
        <w:right w:val="none" w:sz="0" w:space="0" w:color="auto"/>
      </w:divBdr>
    </w:div>
    <w:div w:id="1036583440">
      <w:bodyDiv w:val="1"/>
      <w:marLeft w:val="0"/>
      <w:marRight w:val="0"/>
      <w:marTop w:val="0"/>
      <w:marBottom w:val="0"/>
      <w:divBdr>
        <w:top w:val="none" w:sz="0" w:space="0" w:color="auto"/>
        <w:left w:val="none" w:sz="0" w:space="0" w:color="auto"/>
        <w:bottom w:val="none" w:sz="0" w:space="0" w:color="auto"/>
        <w:right w:val="none" w:sz="0" w:space="0" w:color="auto"/>
      </w:divBdr>
    </w:div>
    <w:div w:id="1340505640">
      <w:bodyDiv w:val="1"/>
      <w:marLeft w:val="0"/>
      <w:marRight w:val="0"/>
      <w:marTop w:val="0"/>
      <w:marBottom w:val="0"/>
      <w:divBdr>
        <w:top w:val="none" w:sz="0" w:space="0" w:color="auto"/>
        <w:left w:val="none" w:sz="0" w:space="0" w:color="auto"/>
        <w:bottom w:val="none" w:sz="0" w:space="0" w:color="auto"/>
        <w:right w:val="none" w:sz="0" w:space="0" w:color="auto"/>
      </w:divBdr>
    </w:div>
    <w:div w:id="1342899916">
      <w:bodyDiv w:val="1"/>
      <w:marLeft w:val="0"/>
      <w:marRight w:val="0"/>
      <w:marTop w:val="0"/>
      <w:marBottom w:val="0"/>
      <w:divBdr>
        <w:top w:val="none" w:sz="0" w:space="0" w:color="auto"/>
        <w:left w:val="none" w:sz="0" w:space="0" w:color="auto"/>
        <w:bottom w:val="none" w:sz="0" w:space="0" w:color="auto"/>
        <w:right w:val="none" w:sz="0" w:space="0" w:color="auto"/>
      </w:divBdr>
    </w:div>
    <w:div w:id="1480807715">
      <w:bodyDiv w:val="1"/>
      <w:marLeft w:val="0"/>
      <w:marRight w:val="0"/>
      <w:marTop w:val="0"/>
      <w:marBottom w:val="0"/>
      <w:divBdr>
        <w:top w:val="none" w:sz="0" w:space="0" w:color="auto"/>
        <w:left w:val="none" w:sz="0" w:space="0" w:color="auto"/>
        <w:bottom w:val="none" w:sz="0" w:space="0" w:color="auto"/>
        <w:right w:val="none" w:sz="0" w:space="0" w:color="auto"/>
      </w:divBdr>
    </w:div>
    <w:div w:id="1539079623">
      <w:bodyDiv w:val="1"/>
      <w:marLeft w:val="0"/>
      <w:marRight w:val="0"/>
      <w:marTop w:val="0"/>
      <w:marBottom w:val="0"/>
      <w:divBdr>
        <w:top w:val="none" w:sz="0" w:space="0" w:color="auto"/>
        <w:left w:val="none" w:sz="0" w:space="0" w:color="auto"/>
        <w:bottom w:val="none" w:sz="0" w:space="0" w:color="auto"/>
        <w:right w:val="none" w:sz="0" w:space="0" w:color="auto"/>
      </w:divBdr>
    </w:div>
    <w:div w:id="1595086729">
      <w:bodyDiv w:val="1"/>
      <w:marLeft w:val="0"/>
      <w:marRight w:val="0"/>
      <w:marTop w:val="0"/>
      <w:marBottom w:val="0"/>
      <w:divBdr>
        <w:top w:val="none" w:sz="0" w:space="0" w:color="auto"/>
        <w:left w:val="none" w:sz="0" w:space="0" w:color="auto"/>
        <w:bottom w:val="none" w:sz="0" w:space="0" w:color="auto"/>
        <w:right w:val="none" w:sz="0" w:space="0" w:color="auto"/>
      </w:divBdr>
    </w:div>
    <w:div w:id="1761758120">
      <w:bodyDiv w:val="1"/>
      <w:marLeft w:val="0"/>
      <w:marRight w:val="0"/>
      <w:marTop w:val="0"/>
      <w:marBottom w:val="0"/>
      <w:divBdr>
        <w:top w:val="none" w:sz="0" w:space="0" w:color="auto"/>
        <w:left w:val="none" w:sz="0" w:space="0" w:color="auto"/>
        <w:bottom w:val="none" w:sz="0" w:space="0" w:color="auto"/>
        <w:right w:val="none" w:sz="0" w:space="0" w:color="auto"/>
      </w:divBdr>
    </w:div>
    <w:div w:id="1873112371">
      <w:bodyDiv w:val="1"/>
      <w:marLeft w:val="0"/>
      <w:marRight w:val="0"/>
      <w:marTop w:val="0"/>
      <w:marBottom w:val="0"/>
      <w:divBdr>
        <w:top w:val="none" w:sz="0" w:space="0" w:color="auto"/>
        <w:left w:val="none" w:sz="0" w:space="0" w:color="auto"/>
        <w:bottom w:val="none" w:sz="0" w:space="0" w:color="auto"/>
        <w:right w:val="none" w:sz="0" w:space="0" w:color="auto"/>
      </w:divBdr>
    </w:div>
    <w:div w:id="193832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3.bin"/><Relationship Id="rId5" Type="http://schemas.openxmlformats.org/officeDocument/2006/relationships/settings" Target="settings.xml"/><Relationship Id="rId10"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A018E-8D9B-4C55-8D98-609CB1CBE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2434</Words>
  <Characters>13874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dc:creator>
  <cp:lastModifiedBy>ASUS</cp:lastModifiedBy>
  <cp:revision>2</cp:revision>
  <dcterms:created xsi:type="dcterms:W3CDTF">2018-11-11T23:45:00Z</dcterms:created>
  <dcterms:modified xsi:type="dcterms:W3CDTF">2018-11-11T23:45:00Z</dcterms:modified>
</cp:coreProperties>
</file>