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4CA" w:rsidRPr="008674CA" w:rsidRDefault="008674CA" w:rsidP="008674CA">
      <w:pPr>
        <w:jc w:val="center"/>
        <w:rPr>
          <w:rFonts w:asciiTheme="minorHAnsi" w:hAnsiTheme="minorHAnsi"/>
          <w:b/>
          <w:i/>
          <w:sz w:val="28"/>
          <w:lang w:val="sv-SE"/>
        </w:rPr>
      </w:pPr>
      <w:bookmarkStart w:id="0" w:name="_GoBack"/>
      <w:bookmarkEnd w:id="0"/>
      <w:r w:rsidRPr="008674CA">
        <w:rPr>
          <w:rFonts w:asciiTheme="minorHAnsi" w:hAnsiTheme="minorHAnsi"/>
          <w:b/>
          <w:i/>
          <w:sz w:val="28"/>
          <w:lang w:val="sv-SE"/>
        </w:rPr>
        <w:t>D</w:t>
      </w:r>
      <w:r w:rsidR="002F2723">
        <w:rPr>
          <w:rFonts w:asciiTheme="minorHAnsi" w:hAnsiTheme="minorHAnsi"/>
          <w:b/>
          <w:i/>
          <w:sz w:val="28"/>
          <w:lang w:val="sv-SE"/>
        </w:rPr>
        <w:t xml:space="preserve">eterminant </w:t>
      </w:r>
      <w:r w:rsidRPr="008674CA">
        <w:rPr>
          <w:rFonts w:asciiTheme="minorHAnsi" w:hAnsiTheme="minorHAnsi"/>
          <w:b/>
          <w:i/>
          <w:sz w:val="28"/>
          <w:lang w:val="sv-SE"/>
        </w:rPr>
        <w:t>A</w:t>
      </w:r>
      <w:r w:rsidR="002F2723">
        <w:rPr>
          <w:rFonts w:asciiTheme="minorHAnsi" w:hAnsiTheme="minorHAnsi"/>
          <w:b/>
          <w:i/>
          <w:sz w:val="28"/>
          <w:lang w:val="sv-SE"/>
        </w:rPr>
        <w:t>nalysis of</w:t>
      </w:r>
      <w:r w:rsidRPr="008674CA">
        <w:rPr>
          <w:rFonts w:asciiTheme="minorHAnsi" w:hAnsiTheme="minorHAnsi"/>
          <w:b/>
          <w:i/>
          <w:sz w:val="28"/>
          <w:lang w:val="sv-SE"/>
        </w:rPr>
        <w:t xml:space="preserve"> F</w:t>
      </w:r>
      <w:r w:rsidR="002F2723">
        <w:rPr>
          <w:rFonts w:asciiTheme="minorHAnsi" w:hAnsiTheme="minorHAnsi"/>
          <w:b/>
          <w:i/>
          <w:sz w:val="28"/>
          <w:lang w:val="sv-SE"/>
        </w:rPr>
        <w:t>inancial</w:t>
      </w:r>
      <w:r w:rsidRPr="008674CA">
        <w:rPr>
          <w:rFonts w:asciiTheme="minorHAnsi" w:hAnsiTheme="minorHAnsi"/>
          <w:b/>
          <w:i/>
          <w:sz w:val="28"/>
          <w:lang w:val="sv-SE"/>
        </w:rPr>
        <w:t xml:space="preserve"> L</w:t>
      </w:r>
      <w:r w:rsidR="002F2723">
        <w:rPr>
          <w:rFonts w:asciiTheme="minorHAnsi" w:hAnsiTheme="minorHAnsi"/>
          <w:b/>
          <w:i/>
          <w:sz w:val="28"/>
          <w:lang w:val="sv-SE"/>
        </w:rPr>
        <w:t>iteracy</w:t>
      </w:r>
      <w:r w:rsidRPr="008674CA">
        <w:rPr>
          <w:rFonts w:asciiTheme="minorHAnsi" w:hAnsiTheme="minorHAnsi"/>
          <w:b/>
          <w:sz w:val="28"/>
          <w:lang w:val="sv-SE"/>
        </w:rPr>
        <w:t xml:space="preserve"> </w:t>
      </w:r>
      <w:r w:rsidRPr="008674CA">
        <w:rPr>
          <w:rFonts w:asciiTheme="minorHAnsi" w:hAnsiTheme="minorHAnsi"/>
          <w:b/>
          <w:i/>
          <w:sz w:val="28"/>
          <w:lang w:val="sv-SE"/>
        </w:rPr>
        <w:t>A</w:t>
      </w:r>
      <w:r w:rsidR="002F2723">
        <w:rPr>
          <w:rFonts w:asciiTheme="minorHAnsi" w:hAnsiTheme="minorHAnsi"/>
          <w:b/>
          <w:i/>
          <w:sz w:val="28"/>
          <w:lang w:val="sv-SE"/>
        </w:rPr>
        <w:t>ffecting</w:t>
      </w:r>
    </w:p>
    <w:p w:rsidR="008674CA" w:rsidRPr="008674CA" w:rsidRDefault="008674CA" w:rsidP="008674CA">
      <w:pPr>
        <w:jc w:val="center"/>
        <w:rPr>
          <w:rFonts w:asciiTheme="minorHAnsi" w:hAnsiTheme="minorHAnsi"/>
          <w:b/>
          <w:i/>
          <w:sz w:val="28"/>
          <w:lang w:val="sv-SE"/>
        </w:rPr>
      </w:pPr>
      <w:r w:rsidRPr="008674CA">
        <w:rPr>
          <w:rFonts w:asciiTheme="minorHAnsi" w:hAnsiTheme="minorHAnsi"/>
          <w:b/>
          <w:i/>
          <w:sz w:val="28"/>
          <w:lang w:val="sv-SE"/>
        </w:rPr>
        <w:t>M</w:t>
      </w:r>
      <w:r w:rsidR="002F2723">
        <w:rPr>
          <w:rFonts w:asciiTheme="minorHAnsi" w:hAnsiTheme="minorHAnsi"/>
          <w:b/>
          <w:i/>
          <w:sz w:val="28"/>
          <w:lang w:val="sv-SE"/>
        </w:rPr>
        <w:t xml:space="preserve">arket </w:t>
      </w:r>
      <w:r w:rsidRPr="008674CA">
        <w:rPr>
          <w:rFonts w:asciiTheme="minorHAnsi" w:hAnsiTheme="minorHAnsi"/>
          <w:b/>
          <w:i/>
          <w:sz w:val="28"/>
          <w:lang w:val="sv-SE"/>
        </w:rPr>
        <w:t>D</w:t>
      </w:r>
      <w:r w:rsidR="002F2723">
        <w:rPr>
          <w:rFonts w:asciiTheme="minorHAnsi" w:hAnsiTheme="minorHAnsi"/>
          <w:b/>
          <w:i/>
          <w:sz w:val="28"/>
          <w:lang w:val="sv-SE"/>
        </w:rPr>
        <w:t xml:space="preserve">iscipline </w:t>
      </w:r>
      <w:r w:rsidRPr="008674CA">
        <w:rPr>
          <w:rFonts w:asciiTheme="minorHAnsi" w:hAnsiTheme="minorHAnsi"/>
          <w:b/>
          <w:i/>
          <w:sz w:val="28"/>
          <w:lang w:val="sv-SE"/>
        </w:rPr>
        <w:t>P</w:t>
      </w:r>
      <w:r w:rsidR="002F2723">
        <w:rPr>
          <w:rFonts w:asciiTheme="minorHAnsi" w:hAnsiTheme="minorHAnsi"/>
          <w:b/>
          <w:i/>
          <w:sz w:val="28"/>
          <w:lang w:val="sv-SE"/>
        </w:rPr>
        <w:t>erformance</w:t>
      </w:r>
    </w:p>
    <w:p w:rsidR="008674CA" w:rsidRPr="008674CA" w:rsidRDefault="008674CA" w:rsidP="008674CA">
      <w:pPr>
        <w:spacing w:after="0"/>
        <w:jc w:val="center"/>
        <w:rPr>
          <w:rFonts w:asciiTheme="minorHAnsi" w:hAnsiTheme="minorHAnsi"/>
          <w:b/>
        </w:rPr>
      </w:pPr>
      <w:r w:rsidRPr="008674CA">
        <w:rPr>
          <w:rFonts w:asciiTheme="minorHAnsi" w:hAnsiTheme="minorHAnsi"/>
          <w:b/>
        </w:rPr>
        <w:t xml:space="preserve"> (Study on </w:t>
      </w:r>
      <w:r w:rsidRPr="008674CA">
        <w:rPr>
          <w:rFonts w:asciiTheme="minorHAnsi" w:hAnsiTheme="minorHAnsi"/>
          <w:b/>
          <w:lang w:val="en-US"/>
        </w:rPr>
        <w:t>Internal Governance</w:t>
      </w:r>
      <w:r w:rsidRPr="008674CA">
        <w:rPr>
          <w:rFonts w:asciiTheme="minorHAnsi" w:hAnsiTheme="minorHAnsi"/>
          <w:b/>
        </w:rPr>
        <w:t xml:space="preserve"> Aspect of the Non Banking Financial Institutions Customers in West Java)</w:t>
      </w:r>
    </w:p>
    <w:p w:rsidR="008674CA" w:rsidRDefault="008674CA" w:rsidP="00FA2C02">
      <w:pPr>
        <w:spacing w:after="0" w:line="240" w:lineRule="auto"/>
        <w:jc w:val="center"/>
        <w:rPr>
          <w:b/>
          <w:lang w:val="sv-SE"/>
        </w:rPr>
      </w:pPr>
    </w:p>
    <w:p w:rsidR="008674CA" w:rsidRDefault="008674CA" w:rsidP="008674CA">
      <w:pPr>
        <w:spacing w:after="0" w:line="240" w:lineRule="auto"/>
        <w:jc w:val="center"/>
        <w:rPr>
          <w:vertAlign w:val="superscript"/>
        </w:rPr>
      </w:pPr>
      <w:r w:rsidRPr="001027F4">
        <w:t>A. Mukti Soma</w:t>
      </w:r>
      <w:r w:rsidRPr="00EA00E0">
        <w:rPr>
          <w:vertAlign w:val="superscript"/>
        </w:rPr>
        <w:t>a</w:t>
      </w:r>
      <w:r w:rsidRPr="001027F4">
        <w:t xml:space="preserve"> </w:t>
      </w:r>
      <w:r>
        <w:t xml:space="preserve">, </w:t>
      </w:r>
      <w:r w:rsidRPr="001027F4">
        <w:t>Ina Primiana</w:t>
      </w:r>
      <w:r w:rsidRPr="00EA00E0">
        <w:rPr>
          <w:vertAlign w:val="superscript"/>
        </w:rPr>
        <w:t>b</w:t>
      </w:r>
      <w:r w:rsidRPr="001027F4">
        <w:t>,  Sudarso K. Wiryono</w:t>
      </w:r>
      <w:r w:rsidRPr="00EA00E0">
        <w:rPr>
          <w:vertAlign w:val="superscript"/>
        </w:rPr>
        <w:t>c</w:t>
      </w:r>
      <w:r w:rsidRPr="001027F4">
        <w:t>, Erie Febrian</w:t>
      </w:r>
      <w:r w:rsidRPr="00EA00E0">
        <w:rPr>
          <w:vertAlign w:val="superscript"/>
        </w:rPr>
        <w:t>d</w:t>
      </w:r>
    </w:p>
    <w:p w:rsidR="008674CA" w:rsidRDefault="008674CA" w:rsidP="008674CA">
      <w:pPr>
        <w:spacing w:after="0" w:line="240" w:lineRule="auto"/>
        <w:jc w:val="center"/>
        <w:rPr>
          <w:vertAlign w:val="superscript"/>
        </w:rPr>
      </w:pPr>
      <w:r>
        <w:t>muktisoma@gmail.com</w:t>
      </w:r>
      <w:r w:rsidRPr="00473AFE">
        <w:rPr>
          <w:vertAlign w:val="superscript"/>
        </w:rPr>
        <w:t>a</w:t>
      </w:r>
      <w:r>
        <w:t xml:space="preserve">; </w:t>
      </w:r>
      <w:r w:rsidRPr="00473AFE">
        <w:t>ina.primiana@fe.unpad.ac.id</w:t>
      </w:r>
      <w:r w:rsidRPr="00473AFE">
        <w:rPr>
          <w:vertAlign w:val="superscript"/>
        </w:rPr>
        <w:t>b</w:t>
      </w:r>
      <w:r>
        <w:t>;</w:t>
      </w:r>
      <w:r w:rsidRPr="00473AFE">
        <w:t xml:space="preserve"> sudarso_kw@sbm-itb.ac.id</w:t>
      </w:r>
      <w:r w:rsidRPr="00473AFE">
        <w:rPr>
          <w:vertAlign w:val="superscript"/>
        </w:rPr>
        <w:t>c</w:t>
      </w:r>
      <w:r>
        <w:t>;</w:t>
      </w:r>
      <w:r w:rsidRPr="00473AFE">
        <w:t xml:space="preserve"> erie_febrian@fe.unpad.ac.id</w:t>
      </w:r>
      <w:r w:rsidRPr="00473AFE">
        <w:rPr>
          <w:vertAlign w:val="superscript"/>
        </w:rPr>
        <w:t>d</w:t>
      </w:r>
    </w:p>
    <w:p w:rsidR="008674CA" w:rsidRPr="001027F4" w:rsidRDefault="008674CA" w:rsidP="008674CA">
      <w:pPr>
        <w:spacing w:after="0" w:line="240" w:lineRule="auto"/>
        <w:jc w:val="center"/>
      </w:pPr>
    </w:p>
    <w:p w:rsidR="008674CA" w:rsidRPr="001027F4" w:rsidRDefault="008674CA" w:rsidP="008674CA">
      <w:pPr>
        <w:spacing w:after="0" w:line="240" w:lineRule="auto"/>
        <w:jc w:val="center"/>
      </w:pPr>
    </w:p>
    <w:p w:rsidR="008674CA" w:rsidRPr="001027F4" w:rsidRDefault="008674CA" w:rsidP="008674CA">
      <w:pPr>
        <w:spacing w:after="0" w:line="240" w:lineRule="auto"/>
        <w:jc w:val="center"/>
      </w:pPr>
      <w:r w:rsidRPr="00EA00E0">
        <w:rPr>
          <w:vertAlign w:val="superscript"/>
        </w:rPr>
        <w:t>a</w:t>
      </w:r>
      <w:r>
        <w:t xml:space="preserve"> D</w:t>
      </w:r>
      <w:r w:rsidRPr="001027F4">
        <w:t xml:space="preserve">octor in Management Science Program, Universitas Padjadjaran, Bandung </w:t>
      </w:r>
    </w:p>
    <w:p w:rsidR="008674CA" w:rsidRDefault="008674CA" w:rsidP="008674CA">
      <w:pPr>
        <w:spacing w:after="0" w:line="240" w:lineRule="auto"/>
        <w:jc w:val="center"/>
      </w:pPr>
      <w:r w:rsidRPr="00EA00E0">
        <w:rPr>
          <w:vertAlign w:val="superscript"/>
        </w:rPr>
        <w:t>b</w:t>
      </w:r>
      <w:r>
        <w:t xml:space="preserve"> </w:t>
      </w:r>
      <w:r w:rsidRPr="001027F4">
        <w:t>Doctor in Management Science Program, Universitas</w:t>
      </w:r>
      <w:r>
        <w:t xml:space="preserve"> </w:t>
      </w:r>
      <w:r w:rsidRPr="001027F4">
        <w:t>Padjadjaran</w:t>
      </w:r>
      <w:r>
        <w:t>, Bandung</w:t>
      </w:r>
    </w:p>
    <w:p w:rsidR="008674CA" w:rsidRDefault="008674CA" w:rsidP="008674CA">
      <w:pPr>
        <w:spacing w:after="0" w:line="240" w:lineRule="auto"/>
        <w:jc w:val="center"/>
      </w:pPr>
      <w:r w:rsidRPr="00EA00E0">
        <w:rPr>
          <w:vertAlign w:val="superscript"/>
        </w:rPr>
        <w:t xml:space="preserve">c </w:t>
      </w:r>
      <w:r w:rsidRPr="001027F4">
        <w:t>School of Business &amp; M</w:t>
      </w:r>
      <w:r>
        <w:t>ana</w:t>
      </w:r>
      <w:r w:rsidRPr="001027F4">
        <w:t>g</w:t>
      </w:r>
      <w:r>
        <w:t>e</w:t>
      </w:r>
      <w:r w:rsidRPr="001027F4">
        <w:t>m</w:t>
      </w:r>
      <w:r>
        <w:t>en</w:t>
      </w:r>
      <w:r w:rsidRPr="001027F4">
        <w:t>t, Inst</w:t>
      </w:r>
      <w:r>
        <w:t>itut</w:t>
      </w:r>
      <w:r w:rsidRPr="001027F4">
        <w:t xml:space="preserve"> Teknologi Bandung</w:t>
      </w:r>
    </w:p>
    <w:p w:rsidR="008674CA" w:rsidRPr="001027F4" w:rsidRDefault="008674CA" w:rsidP="008674CA">
      <w:pPr>
        <w:spacing w:after="0" w:line="240" w:lineRule="auto"/>
        <w:jc w:val="center"/>
      </w:pPr>
      <w:r w:rsidRPr="00EA00E0">
        <w:rPr>
          <w:vertAlign w:val="superscript"/>
        </w:rPr>
        <w:t>d</w:t>
      </w:r>
      <w:r w:rsidRPr="001027F4">
        <w:t>Doctor in Management Science Program, Univ</w:t>
      </w:r>
      <w:r>
        <w:t>ersitas</w:t>
      </w:r>
      <w:r w:rsidRPr="001027F4">
        <w:t xml:space="preserve"> Padjadjaran</w:t>
      </w:r>
      <w:r>
        <w:t>, Bandung</w:t>
      </w:r>
    </w:p>
    <w:p w:rsidR="009C27D9" w:rsidRDefault="009C27D9" w:rsidP="009C27D9">
      <w:pPr>
        <w:spacing w:after="0" w:line="240" w:lineRule="auto"/>
        <w:rPr>
          <w:b/>
        </w:rPr>
      </w:pPr>
    </w:p>
    <w:p w:rsidR="009C27D9" w:rsidRDefault="009C27D9" w:rsidP="00FA2C02">
      <w:pPr>
        <w:spacing w:after="0" w:line="240" w:lineRule="auto"/>
        <w:jc w:val="center"/>
        <w:rPr>
          <w:b/>
        </w:rPr>
      </w:pPr>
    </w:p>
    <w:p w:rsidR="00BA5488" w:rsidRDefault="00BA5488" w:rsidP="00FA2C02">
      <w:pPr>
        <w:spacing w:after="0" w:line="240" w:lineRule="auto"/>
        <w:jc w:val="center"/>
        <w:rPr>
          <w:b/>
        </w:rPr>
      </w:pPr>
      <w:r>
        <w:rPr>
          <w:b/>
        </w:rPr>
        <w:t>ABSTRA</w:t>
      </w:r>
      <w:r w:rsidR="00C1424A">
        <w:rPr>
          <w:b/>
          <w:lang w:val="en-US"/>
        </w:rPr>
        <w:t>CT</w:t>
      </w:r>
    </w:p>
    <w:p w:rsidR="00BA5488" w:rsidRDefault="00BA5488" w:rsidP="00FA2C02">
      <w:pPr>
        <w:spacing w:after="0" w:line="240" w:lineRule="auto"/>
        <w:rPr>
          <w:b/>
        </w:rPr>
      </w:pPr>
    </w:p>
    <w:p w:rsidR="00C1424A" w:rsidRPr="00A55F43" w:rsidRDefault="00C1424A" w:rsidP="00C1424A">
      <w:pPr>
        <w:spacing w:after="0"/>
        <w:ind w:firstLine="720"/>
        <w:jc w:val="both"/>
      </w:pPr>
      <w:r w:rsidRPr="00A55F43">
        <w:t xml:space="preserve">The phenomenon of high incidence of investment frauds showed lack of knowledge among investors. The absence of literature that examines the relationship between the Financial Literacy and Market Discipline encouraged research aimed to analyze the relationship between financial literacy and market discipline on the aspects of </w:t>
      </w:r>
      <w:r w:rsidRPr="00A55F43">
        <w:rPr>
          <w:lang w:val="en-US"/>
        </w:rPr>
        <w:t>Internal Governance</w:t>
      </w:r>
      <w:r w:rsidRPr="00A55F43">
        <w:t>, among employees and retirees of state-owned enterprises in West Java.</w:t>
      </w:r>
    </w:p>
    <w:p w:rsidR="00C1424A" w:rsidRPr="00A55F43" w:rsidRDefault="00C1424A" w:rsidP="00C1424A">
      <w:pPr>
        <w:spacing w:after="0"/>
        <w:ind w:firstLine="720"/>
        <w:jc w:val="both"/>
      </w:pPr>
      <w:r w:rsidRPr="00A55F43">
        <w:t>Descriptive and verificative research used to show and describe the state of the object of research and hypothesis testing. This explanatory method used quantitative data that described qualitatively. Quantitative data obtained from a survey using questionnaires given to respondents and data analysis used Structural Equation Model.</w:t>
      </w:r>
    </w:p>
    <w:p w:rsidR="00BA5488" w:rsidRPr="00A55F43" w:rsidRDefault="00F0416C" w:rsidP="00A96064">
      <w:pPr>
        <w:spacing w:after="0"/>
        <w:ind w:firstLine="720"/>
        <w:jc w:val="both"/>
        <w:rPr>
          <w:lang w:val="en-US"/>
        </w:rPr>
      </w:pPr>
      <w:r w:rsidRPr="00A55F43">
        <w:t xml:space="preserve">The conclusions of this study were 1) Important factors that determine Financial Literacy consists of Responsibility and Financial Decision Making, Income and Career Planning and Management of Money, Credit and Debit, Risk Management and Insurance, and Savings and Investment, 2) Financial Literacy level of demographic group had no significant differences, 3) important factor of Market Discipline was </w:t>
      </w:r>
      <w:r w:rsidR="00D81EF4" w:rsidRPr="00A55F43">
        <w:rPr>
          <w:lang w:val="en-US"/>
        </w:rPr>
        <w:t xml:space="preserve">Internal Governance </w:t>
      </w:r>
      <w:r w:rsidRPr="00A55F43">
        <w:t xml:space="preserve">aspect, and 4) It was proved that the Financial Literacy had significant effect simultaneously on Market Discipline in the aspect of </w:t>
      </w:r>
      <w:r w:rsidR="00D81EF4" w:rsidRPr="00A55F43">
        <w:rPr>
          <w:lang w:val="en-US"/>
        </w:rPr>
        <w:t>Internal Governance</w:t>
      </w:r>
      <w:r w:rsidRPr="00A55F43">
        <w:t xml:space="preserve">, in addition, it was </w:t>
      </w:r>
      <w:r w:rsidRPr="00A55F43">
        <w:rPr>
          <w:rFonts w:eastAsia="Times New Roman"/>
        </w:rPr>
        <w:t xml:space="preserve">proven that the Financial Literacy on Responsibility and Financial Decision Making, on Credit and Debt, as well as on Savings and Investments showed significant effect partially on the Market Discipline of </w:t>
      </w:r>
      <w:r w:rsidR="00A96064" w:rsidRPr="00A55F43">
        <w:rPr>
          <w:lang w:val="en-US"/>
        </w:rPr>
        <w:t>Internal Governance</w:t>
      </w:r>
      <w:r w:rsidRPr="00A55F43">
        <w:t xml:space="preserve"> aspects</w:t>
      </w:r>
      <w:r w:rsidRPr="00A55F43">
        <w:rPr>
          <w:rFonts w:eastAsia="Times New Roman"/>
        </w:rPr>
        <w:t>. While the Financial Literacy on Income and Careers, on Planning and Financial Management, as well as on Risk Management and Insurance did not prove partial effect</w:t>
      </w:r>
      <w:r w:rsidRPr="00A55F43">
        <w:t>.</w:t>
      </w:r>
    </w:p>
    <w:p w:rsidR="00A96064" w:rsidRDefault="00A96064" w:rsidP="00FA2C02">
      <w:pPr>
        <w:keepNext/>
        <w:spacing w:after="0" w:line="240" w:lineRule="auto"/>
        <w:ind w:left="1276" w:hanging="1276"/>
        <w:jc w:val="both"/>
        <w:rPr>
          <w:lang w:val="en-US"/>
        </w:rPr>
      </w:pPr>
      <w:r w:rsidRPr="00D65650">
        <w:rPr>
          <w:rFonts w:eastAsia="Times New Roman"/>
          <w:b/>
        </w:rPr>
        <w:lastRenderedPageBreak/>
        <w:t>Keywords:</w:t>
      </w:r>
      <w:r w:rsidRPr="001027F4">
        <w:rPr>
          <w:rFonts w:eastAsia="Times New Roman"/>
        </w:rPr>
        <w:t xml:space="preserve"> </w:t>
      </w:r>
      <w:r w:rsidRPr="00D65650">
        <w:t xml:space="preserve">Financial Literacy, Market Discipline, </w:t>
      </w:r>
      <w:r>
        <w:rPr>
          <w:lang w:val="en-US"/>
        </w:rPr>
        <w:t>Internal Governance</w:t>
      </w:r>
      <w:r w:rsidRPr="00D65650">
        <w:t>, Investment</w:t>
      </w:r>
      <w:r>
        <w:rPr>
          <w:lang w:val="en-US"/>
        </w:rPr>
        <w:t xml:space="preserve"> Decision</w:t>
      </w:r>
      <w:r w:rsidRPr="00D65650">
        <w:t>, Structural Equation Model</w:t>
      </w:r>
      <w:r>
        <w:t xml:space="preserve"> </w:t>
      </w:r>
    </w:p>
    <w:p w:rsidR="00BA5488" w:rsidRDefault="00BA5488" w:rsidP="00C67DAD">
      <w:pPr>
        <w:spacing w:after="0" w:line="240" w:lineRule="auto"/>
      </w:pPr>
    </w:p>
    <w:p w:rsidR="00265188" w:rsidRDefault="00265188" w:rsidP="00C67DAD">
      <w:pPr>
        <w:spacing w:after="0" w:line="240" w:lineRule="auto"/>
      </w:pPr>
    </w:p>
    <w:p w:rsidR="00A96064" w:rsidRPr="001027F4" w:rsidRDefault="00A96064" w:rsidP="00A96064">
      <w:pPr>
        <w:jc w:val="center"/>
        <w:rPr>
          <w:b/>
        </w:rPr>
      </w:pPr>
      <w:r>
        <w:rPr>
          <w:b/>
        </w:rPr>
        <w:t>INTRODUCTION</w:t>
      </w:r>
    </w:p>
    <w:p w:rsidR="00A96064" w:rsidRDefault="00A96064" w:rsidP="00A96064">
      <w:pPr>
        <w:spacing w:after="0" w:line="240" w:lineRule="auto"/>
        <w:ind w:firstLine="720"/>
        <w:jc w:val="both"/>
        <w:rPr>
          <w:lang w:val="en-US"/>
        </w:rPr>
      </w:pPr>
      <w:r w:rsidRPr="001027F4">
        <w:t xml:space="preserve">When the </w:t>
      </w:r>
      <w:r>
        <w:t xml:space="preserve">world suffered from </w:t>
      </w:r>
      <w:r w:rsidRPr="001027F4">
        <w:t>the</w:t>
      </w:r>
      <w:r>
        <w:t xml:space="preserve"> </w:t>
      </w:r>
      <w:r w:rsidRPr="001027F4">
        <w:t>wave of financial crisis, the concept of Market Discipline bec</w:t>
      </w:r>
      <w:r>
        <w:t>a</w:t>
      </w:r>
      <w:r w:rsidRPr="001027F4">
        <w:t>m</w:t>
      </w:r>
      <w:r>
        <w:t>e</w:t>
      </w:r>
      <w:r w:rsidRPr="001027F4">
        <w:t xml:space="preserve"> more prominent not only in banking but also in the field of financial institutions and other investment institutions, even the Bank for International Settlements (2001, 2003) incorporate elements of Market Discipline as an instrument to stimulate the system finance and banking are strong and secure.</w:t>
      </w:r>
      <w:r>
        <w:rPr>
          <w:lang w:val="en-US"/>
        </w:rPr>
        <w:t xml:space="preserve"> </w:t>
      </w:r>
      <w:r w:rsidR="00265188">
        <w:t xml:space="preserve"> </w:t>
      </w:r>
      <w:r w:rsidRPr="00A96064">
        <w:t>Bliss (2000) argue</w:t>
      </w:r>
      <w:r>
        <w:rPr>
          <w:lang w:val="en-US"/>
        </w:rPr>
        <w:t>d</w:t>
      </w:r>
      <w:r w:rsidRPr="00A96064">
        <w:t xml:space="preserve"> that internal governance mechanisms as part of market discipline c</w:t>
      </w:r>
      <w:r>
        <w:rPr>
          <w:lang w:val="en-US"/>
        </w:rPr>
        <w:t>ould</w:t>
      </w:r>
      <w:r w:rsidRPr="00A96064">
        <w:t xml:space="preserve"> reduce the effects of agency problems.</w:t>
      </w:r>
    </w:p>
    <w:p w:rsidR="007109F9" w:rsidRDefault="007109F9" w:rsidP="007109F9">
      <w:pPr>
        <w:spacing w:after="0"/>
        <w:ind w:firstLine="720"/>
        <w:jc w:val="both"/>
      </w:pPr>
      <w:r w:rsidRPr="001027F4">
        <w:t xml:space="preserve">Basically, this mechanism is awakened from a principal-agent relationship issues. Principal will punish the fund management institution if excessive risk-taking </w:t>
      </w:r>
      <w:r w:rsidRPr="007F01FE">
        <w:t xml:space="preserve">happened </w:t>
      </w:r>
      <w:r w:rsidRPr="001027F4">
        <w:t>(Levy-Yeyati et. Al., 2003, 2004). Investors, for example, will pull funds if financial manager suspected of running excessively risky business (Excessive Risk). Another illustration, the rating agencies will lose some credibility when it fails to assign rank according to their level of risk. In essence, the owners try to ensure that investment managers will not harm the investment to take business risks that exceed a level that can be tolerated. If the investment is threatened, investors will liquidate its investment or ask for extra compensation</w:t>
      </w:r>
      <w:r>
        <w:t xml:space="preserve"> for the additional risk borne.</w:t>
      </w:r>
    </w:p>
    <w:p w:rsidR="007109F9" w:rsidRPr="001027F4" w:rsidRDefault="007109F9" w:rsidP="007109F9">
      <w:pPr>
        <w:spacing w:after="0"/>
        <w:ind w:firstLine="720"/>
        <w:jc w:val="both"/>
      </w:pPr>
      <w:r>
        <w:t xml:space="preserve">Many </w:t>
      </w:r>
      <w:r w:rsidRPr="001027F4">
        <w:t>research</w:t>
      </w:r>
      <w:r>
        <w:t>es</w:t>
      </w:r>
      <w:r w:rsidRPr="001027F4">
        <w:t xml:space="preserve"> </w:t>
      </w:r>
      <w:r>
        <w:t>have been conducted</w:t>
      </w:r>
      <w:r w:rsidRPr="001027F4">
        <w:t xml:space="preserve"> to test the effectiveness of market </w:t>
      </w:r>
      <w:r>
        <w:t xml:space="preserve">to </w:t>
      </w:r>
      <w:r w:rsidRPr="001027F4">
        <w:t>discipline financial institutions and related banking risk management. Most research</w:t>
      </w:r>
      <w:r>
        <w:t>s</w:t>
      </w:r>
      <w:r w:rsidRPr="001027F4">
        <w:t xml:space="preserve"> </w:t>
      </w:r>
      <w:r>
        <w:t xml:space="preserve">are aimed at </w:t>
      </w:r>
      <w:r w:rsidRPr="001027F4">
        <w:t>test</w:t>
      </w:r>
      <w:r>
        <w:t>ing</w:t>
      </w:r>
      <w:r w:rsidRPr="001027F4">
        <w:t xml:space="preserve"> the effectiveness of Market Discipline is based on the level of economic progress. Research </w:t>
      </w:r>
      <w:r>
        <w:t xml:space="preserve">of </w:t>
      </w:r>
      <w:r w:rsidRPr="001027F4">
        <w:t>Market Discipline in the economy of developing countries, among others, performed in Colombia (Barajas and Steiner, 2000), Argentina (Calomiris and Powel, 200l), Chile (Budnevich and Franken, 2003), India (Ghosh and Dash, 2003), Indonesia (Valensi 2003; Hidalgo and Herwany 2011; Hidalgo and Myra, 2011) and so on. Meanwhile, a similar study was also accomplished</w:t>
      </w:r>
      <w:r>
        <w:t>by</w:t>
      </w:r>
      <w:r w:rsidRPr="001027F4">
        <w:t xml:space="preserve"> using data </w:t>
      </w:r>
      <w:r>
        <w:t xml:space="preserve">of </w:t>
      </w:r>
      <w:r w:rsidRPr="001027F4">
        <w:t xml:space="preserve">developed economies, such as in the United States (Flanery, 1998; Khorasaani, 2000; and Flanery and Nikolova, 2004), and Europe (Sironi, 2003). Research on Market Discipline </w:t>
      </w:r>
      <w:r>
        <w:t>by using</w:t>
      </w:r>
      <w:r w:rsidRPr="001027F4">
        <w:t xml:space="preserve"> data from develop</w:t>
      </w:r>
      <w:r>
        <w:t>ed</w:t>
      </w:r>
      <w:r w:rsidRPr="001027F4">
        <w:t xml:space="preserve"> and emerging economies simultaneously </w:t>
      </w:r>
      <w:r>
        <w:t xml:space="preserve">was </w:t>
      </w:r>
      <w:r w:rsidRPr="001027F4">
        <w:t>performed by Demirguc-Kunt and Huizinga (2004).</w:t>
      </w:r>
    </w:p>
    <w:p w:rsidR="00D02DA9" w:rsidRDefault="00D02DA9" w:rsidP="00FA2C02">
      <w:pPr>
        <w:spacing w:after="0" w:line="240" w:lineRule="auto"/>
        <w:ind w:firstLine="720"/>
        <w:jc w:val="both"/>
        <w:rPr>
          <w:lang w:val="en-US"/>
        </w:rPr>
      </w:pPr>
      <w:r w:rsidRPr="00D02DA9">
        <w:t xml:space="preserve">In </w:t>
      </w:r>
      <w:r>
        <w:rPr>
          <w:lang w:val="en-US"/>
        </w:rPr>
        <w:t>the Internal</w:t>
      </w:r>
      <w:r w:rsidRPr="00D02DA9">
        <w:t xml:space="preserve"> Governance</w:t>
      </w:r>
      <w:r>
        <w:rPr>
          <w:lang w:val="en-US"/>
        </w:rPr>
        <w:t xml:space="preserve"> aspect</w:t>
      </w:r>
      <w:r w:rsidRPr="00D02DA9">
        <w:t xml:space="preserve">, it </w:t>
      </w:r>
      <w:r>
        <w:rPr>
          <w:lang w:val="en-US"/>
        </w:rPr>
        <w:t>was</w:t>
      </w:r>
      <w:r w:rsidRPr="00D02DA9">
        <w:t xml:space="preserve"> necessary to have an organizational structure and compensation that c</w:t>
      </w:r>
      <w:r>
        <w:rPr>
          <w:lang w:val="en-US"/>
        </w:rPr>
        <w:t>ould</w:t>
      </w:r>
      <w:r w:rsidRPr="00D02DA9">
        <w:t xml:space="preserve"> determine whether the insiders underst</w:t>
      </w:r>
      <w:r>
        <w:rPr>
          <w:lang w:val="en-US"/>
        </w:rPr>
        <w:t>oo</w:t>
      </w:r>
      <w:r w:rsidRPr="00D02DA9">
        <w:t>d and control</w:t>
      </w:r>
      <w:r>
        <w:rPr>
          <w:lang w:val="en-US"/>
        </w:rPr>
        <w:t>led</w:t>
      </w:r>
      <w:r w:rsidRPr="00D02DA9">
        <w:t xml:space="preserve"> the risks the bank t</w:t>
      </w:r>
      <w:r>
        <w:rPr>
          <w:lang w:val="en-US"/>
        </w:rPr>
        <w:t>oo</w:t>
      </w:r>
      <w:r w:rsidRPr="00D02DA9">
        <w:t xml:space="preserve">k, and there </w:t>
      </w:r>
      <w:r>
        <w:rPr>
          <w:lang w:val="en-US"/>
        </w:rPr>
        <w:t>wa</w:t>
      </w:r>
      <w:r w:rsidRPr="00D02DA9">
        <w:t xml:space="preserve">s an incentive to change its behavior in response to market signals. Empirical </w:t>
      </w:r>
      <w:r>
        <w:rPr>
          <w:lang w:val="en-US"/>
        </w:rPr>
        <w:t>research</w:t>
      </w:r>
      <w:r w:rsidRPr="00D02DA9">
        <w:t xml:space="preserve"> of this issue </w:t>
      </w:r>
      <w:r>
        <w:rPr>
          <w:lang w:val="en-US"/>
        </w:rPr>
        <w:t>we</w:t>
      </w:r>
      <w:r w:rsidRPr="00D02DA9">
        <w:t>re among Barajas and Steiner (2000); Rose, Pinfold and Wilson (2004); And Peria and Schmukler (1999).</w:t>
      </w:r>
    </w:p>
    <w:p w:rsidR="00D02DA9" w:rsidRDefault="00D02DA9" w:rsidP="00D02DA9">
      <w:pPr>
        <w:spacing w:after="0"/>
        <w:ind w:firstLine="720"/>
        <w:jc w:val="both"/>
      </w:pPr>
      <w:r w:rsidRPr="001027F4">
        <w:t xml:space="preserve">Nevertheless, the concept of Market Discipline alone is still too weak to be able to fulfill the purpose of the prevention of excessive bank risk. Achievement </w:t>
      </w:r>
      <w:r w:rsidRPr="001027F4">
        <w:lastRenderedPageBreak/>
        <w:t xml:space="preserve">of Market Discipline </w:t>
      </w:r>
      <w:r>
        <w:t xml:space="preserve">is </w:t>
      </w:r>
      <w:r w:rsidRPr="001027F4">
        <w:t xml:space="preserve">unavoidable </w:t>
      </w:r>
      <w:r>
        <w:t xml:space="preserve">due to </w:t>
      </w:r>
      <w:r w:rsidRPr="001027F4">
        <w:t xml:space="preserve">certain conditions in an economy (Llewellyn, 2005; Levy-Yeyati, Peria, and Schmukler, 2003, 2004). In addition, the results of the study also recommends the support of other instruments to help the </w:t>
      </w:r>
      <w:r>
        <w:t xml:space="preserve">market </w:t>
      </w:r>
      <w:r w:rsidRPr="001027F4">
        <w:t xml:space="preserve">discipline </w:t>
      </w:r>
      <w:r>
        <w:t>works</w:t>
      </w:r>
      <w:r w:rsidRPr="001027F4">
        <w:t xml:space="preserve">, as </w:t>
      </w:r>
      <w:r>
        <w:t>supported</w:t>
      </w:r>
      <w:r w:rsidRPr="001027F4">
        <w:t xml:space="preserve"> by Ioannidou and Dreu (2006), De Ceuster and Masschlein (2003), Benink and Wihlborg (2002), Lane (1992), and Hosono (2006). Other special issues </w:t>
      </w:r>
      <w:r>
        <w:t xml:space="preserve">in studies of Market Discipline </w:t>
      </w:r>
      <w:r w:rsidRPr="001027F4">
        <w:t xml:space="preserve">is the ability of markets to solve the problem of moral hazard that arises when the depositor </w:t>
      </w:r>
      <w:r>
        <w:t>does</w:t>
      </w:r>
      <w:r w:rsidRPr="001027F4">
        <w:t xml:space="preserve"> not </w:t>
      </w:r>
      <w:r>
        <w:t xml:space="preserve">have adequate </w:t>
      </w:r>
      <w:r w:rsidRPr="001027F4">
        <w:t>inform</w:t>
      </w:r>
      <w:r>
        <w:t xml:space="preserve">ation </w:t>
      </w:r>
      <w:r w:rsidRPr="001027F4">
        <w:t>about the bank's surveillance projects</w:t>
      </w:r>
      <w:r>
        <w:t>, as conducted by by Nier and Baumann (2002).</w:t>
      </w:r>
    </w:p>
    <w:p w:rsidR="00E520FC" w:rsidRDefault="00E520FC" w:rsidP="00E520FC">
      <w:pPr>
        <w:spacing w:after="0"/>
        <w:ind w:firstLine="720"/>
        <w:jc w:val="both"/>
      </w:pPr>
      <w:r w:rsidRPr="001027F4">
        <w:t xml:space="preserve">Many important factors determine Market Discipline, but there is no research that examines the relationship </w:t>
      </w:r>
      <w:r w:rsidRPr="000859B4">
        <w:t xml:space="preserve">between the Market Discipline Mechanism Aspect </w:t>
      </w:r>
      <w:r>
        <w:t>w</w:t>
      </w:r>
      <w:r w:rsidRPr="000859B4">
        <w:t>ith the important factors that influence it, namely the Financial Literacy.</w:t>
      </w:r>
      <w:r w:rsidRPr="001027F4">
        <w:t xml:space="preserve"> The global financial crisis has shown how vulnerable the investors' exposure to financial risks. Complex financial products that are the result of financial engineering combined with a low level of Financial Literacy encourages the need for protection through better market regulation and sharpening education to investors (Gallerry and Gallery, 2010). </w:t>
      </w:r>
      <w:r>
        <w:t>T</w:t>
      </w:r>
      <w:r w:rsidRPr="001027F4">
        <w:t>hrough regulation</w:t>
      </w:r>
      <w:r>
        <w:t>,</w:t>
      </w:r>
      <w:r w:rsidRPr="001027F4">
        <w:t xml:space="preserve"> government can improve Financial Literacy to avoid investment fraud</w:t>
      </w:r>
      <w:r>
        <w:t xml:space="preserve"> (Williams and Satchell, 2011).</w:t>
      </w:r>
    </w:p>
    <w:p w:rsidR="00E520FC" w:rsidRDefault="00E520FC" w:rsidP="00FA2C02">
      <w:pPr>
        <w:spacing w:after="0" w:line="240" w:lineRule="auto"/>
        <w:ind w:firstLine="720"/>
        <w:jc w:val="both"/>
        <w:rPr>
          <w:lang w:val="en-US"/>
        </w:rPr>
      </w:pPr>
      <w:r w:rsidRPr="001027F4">
        <w:t>Financial Illiteracy</w:t>
      </w:r>
      <w:r>
        <w:t xml:space="preserve"> </w:t>
      </w:r>
      <w:r w:rsidRPr="001027F4">
        <w:t xml:space="preserve">is widespread </w:t>
      </w:r>
      <w:r>
        <w:t>very well</w:t>
      </w:r>
      <w:r w:rsidRPr="001027F4">
        <w:t xml:space="preserve"> </w:t>
      </w:r>
      <w:r>
        <w:t xml:space="preserve">in </w:t>
      </w:r>
      <w:r w:rsidRPr="001027F4">
        <w:t xml:space="preserve">the developed </w:t>
      </w:r>
      <w:r>
        <w:t xml:space="preserve">countries </w:t>
      </w:r>
      <w:r w:rsidRPr="001027F4">
        <w:t xml:space="preserve">and </w:t>
      </w:r>
      <w:r>
        <w:t xml:space="preserve">also </w:t>
      </w:r>
      <w:r w:rsidRPr="001027F4">
        <w:t xml:space="preserve">rapidly changing, it was found that women </w:t>
      </w:r>
      <w:r>
        <w:t>of Financial Literacy</w:t>
      </w:r>
      <w:r w:rsidRPr="001027F4">
        <w:t xml:space="preserve"> </w:t>
      </w:r>
      <w:r>
        <w:t xml:space="preserve">is less </w:t>
      </w:r>
      <w:r w:rsidRPr="001027F4">
        <w:t xml:space="preserve">than men, younger age groups and older age group </w:t>
      </w:r>
      <w:r>
        <w:t xml:space="preserve">are less financial </w:t>
      </w:r>
      <w:r w:rsidRPr="001027F4">
        <w:t>litera</w:t>
      </w:r>
      <w:r>
        <w:t xml:space="preserve">te </w:t>
      </w:r>
      <w:r w:rsidRPr="001027F4">
        <w:t>than middle-aged</w:t>
      </w:r>
      <w:r>
        <w:t xml:space="preserve"> group</w:t>
      </w:r>
      <w:r w:rsidRPr="001027F4">
        <w:t>, and better educated group has a</w:t>
      </w:r>
      <w:r>
        <w:t xml:space="preserve"> better</w:t>
      </w:r>
      <w:r w:rsidRPr="001027F4">
        <w:t xml:space="preserve"> Financial Literacy. However, the Financial Literacy here is more likely to plan for retirement. An instrumental variable shows that the effect of Financial Literacy on retirement planning tends to be underestimated. In short, throughout the world, the Financial Literacy is very important for the security of investment</w:t>
      </w:r>
      <w:r>
        <w:t>s (Lusardi and Mitchell, 2011).</w:t>
      </w:r>
    </w:p>
    <w:p w:rsidR="00E520FC" w:rsidRPr="001027F4" w:rsidRDefault="00E520FC" w:rsidP="00E520FC">
      <w:pPr>
        <w:spacing w:after="0"/>
        <w:ind w:firstLine="720"/>
        <w:jc w:val="both"/>
      </w:pPr>
      <w:r>
        <w:t>Result</w:t>
      </w:r>
      <w:r w:rsidRPr="001027F4">
        <w:t xml:space="preserve"> of previous research</w:t>
      </w:r>
      <w:r>
        <w:t>es</w:t>
      </w:r>
      <w:r w:rsidRPr="001027F4">
        <w:t xml:space="preserve"> related to </w:t>
      </w:r>
      <w:r>
        <w:t>Financial Literacy by age group showed</w:t>
      </w:r>
      <w:r w:rsidRPr="001027F4">
        <w:t xml:space="preserve"> that the level of Financial Literacy among the elderly population ma</w:t>
      </w:r>
      <w:r>
        <w:t>de</w:t>
      </w:r>
      <w:r w:rsidRPr="001027F4">
        <w:t xml:space="preserve"> it worrisome investment, further the elderly showed a worse outcome for the management of investment and debt </w:t>
      </w:r>
      <w:r>
        <w:t>as well as</w:t>
      </w:r>
      <w:r w:rsidRPr="001027F4">
        <w:t xml:space="preserve"> the risk of </w:t>
      </w:r>
      <w:r>
        <w:t>fraud and deception, so it needed</w:t>
      </w:r>
      <w:r w:rsidRPr="001027F4">
        <w:t xml:space="preserve"> no more attention on it to ensure their financial security (Lussardi, 2012). </w:t>
      </w:r>
      <w:r>
        <w:t xml:space="preserve">In addition, </w:t>
      </w:r>
      <w:r w:rsidRPr="001027F4">
        <w:t>age and level of education ha</w:t>
      </w:r>
      <w:r>
        <w:t>d</w:t>
      </w:r>
      <w:r w:rsidRPr="001027F4">
        <w:t xml:space="preserve"> positive correlation with the Financial Literacy and financial establishment</w:t>
      </w:r>
      <w:r>
        <w:t>.</w:t>
      </w:r>
      <w:r w:rsidRPr="001027F4">
        <w:t xml:space="preserve"> </w:t>
      </w:r>
      <w:r>
        <w:t>T</w:t>
      </w:r>
      <w:r w:rsidRPr="001027F4">
        <w:t>hose who are married ha</w:t>
      </w:r>
      <w:r>
        <w:t>d</w:t>
      </w:r>
      <w:r w:rsidRPr="001027F4">
        <w:t xml:space="preserve"> more Financial Literacy. </w:t>
      </w:r>
      <w:r>
        <w:t xml:space="preserve">Higher </w:t>
      </w:r>
      <w:r w:rsidRPr="001027F4">
        <w:t>Financial literacy will lead to better financial establishment and fewer financial problems (Taft, et.al., 2013)</w:t>
      </w:r>
    </w:p>
    <w:p w:rsidR="00265188" w:rsidRDefault="00E520FC" w:rsidP="00FA2C02">
      <w:pPr>
        <w:spacing w:after="0" w:line="240" w:lineRule="auto"/>
        <w:ind w:firstLine="720"/>
        <w:jc w:val="both"/>
      </w:pPr>
      <w:r w:rsidRPr="001027F4">
        <w:t xml:space="preserve">Access to financial services </w:t>
      </w:r>
      <w:r>
        <w:t>did</w:t>
      </w:r>
      <w:r w:rsidRPr="001027F4">
        <w:t xml:space="preserve"> not dependent on the level of literacy, however, </w:t>
      </w:r>
      <w:r>
        <w:t xml:space="preserve">it </w:t>
      </w:r>
      <w:r w:rsidRPr="001027F4">
        <w:t>depend</w:t>
      </w:r>
      <w:r>
        <w:t>ed</w:t>
      </w:r>
      <w:r w:rsidRPr="001027F4">
        <w:t xml:space="preserve"> on the level of earnings, the distance to the bank</w:t>
      </w:r>
      <w:r>
        <w:t>s</w:t>
      </w:r>
      <w:r w:rsidRPr="001027F4">
        <w:t>, age, marital status, gender, household size and level of education</w:t>
      </w:r>
      <w:r>
        <w:t>. T</w:t>
      </w:r>
      <w:r w:rsidRPr="001027F4">
        <w:t xml:space="preserve">here </w:t>
      </w:r>
      <w:r>
        <w:t>wa</w:t>
      </w:r>
      <w:r w:rsidRPr="001027F4">
        <w:t xml:space="preserve">s a possibility that the group </w:t>
      </w:r>
      <w:r>
        <w:t xml:space="preserve">with no Financial </w:t>
      </w:r>
      <w:r w:rsidRPr="001027F4">
        <w:t>Literacy excluded so that the Financial Literacy improvement pro</w:t>
      </w:r>
      <w:r>
        <w:t>gram was necessary (Wachira and Kihiu, 2012).</w:t>
      </w:r>
    </w:p>
    <w:p w:rsidR="00265188" w:rsidRDefault="00404494" w:rsidP="00FA2C02">
      <w:pPr>
        <w:spacing w:after="0" w:line="240" w:lineRule="auto"/>
        <w:ind w:firstLine="720"/>
        <w:jc w:val="both"/>
      </w:pPr>
      <w:r w:rsidRPr="001027F4">
        <w:t xml:space="preserve">The mediating effect </w:t>
      </w:r>
      <w:r>
        <w:t xml:space="preserve">namely </w:t>
      </w:r>
      <w:r w:rsidRPr="001027F4">
        <w:t>demographic factors appear</w:t>
      </w:r>
      <w:r>
        <w:t>ed</w:t>
      </w:r>
      <w:r w:rsidRPr="001027F4">
        <w:t xml:space="preserve"> between financial learning and behavioral testing of personal financial management</w:t>
      </w:r>
      <w:r>
        <w:t>. It is</w:t>
      </w:r>
      <w:r w:rsidRPr="001027F4">
        <w:t xml:space="preserve"> </w:t>
      </w:r>
      <w:r w:rsidRPr="001027F4">
        <w:lastRenderedPageBreak/>
        <w:t xml:space="preserve">also found that </w:t>
      </w:r>
      <w:r>
        <w:t xml:space="preserve">in </w:t>
      </w:r>
      <w:r w:rsidRPr="001027F4">
        <w:t xml:space="preserve">the older age groups (&gt; 50 years) there </w:t>
      </w:r>
      <w:r>
        <w:t>wa</w:t>
      </w:r>
      <w:r w:rsidRPr="001027F4">
        <w:t xml:space="preserve">s a mediating effect on the relationship between financial learning and subjective </w:t>
      </w:r>
      <w:r>
        <w:t xml:space="preserve">perception </w:t>
      </w:r>
      <w:r w:rsidRPr="001027F4">
        <w:t xml:space="preserve">over the satisfaction of </w:t>
      </w:r>
      <w:r>
        <w:t>personal financial management (</w:t>
      </w:r>
      <w:r w:rsidRPr="001027F4">
        <w:t>Yoong, See a</w:t>
      </w:r>
      <w:r>
        <w:t>nd Baronovich, 2012).</w:t>
      </w:r>
    </w:p>
    <w:p w:rsidR="00404494" w:rsidRDefault="00404494" w:rsidP="00404494">
      <w:pPr>
        <w:spacing w:after="0"/>
        <w:ind w:firstLine="720"/>
        <w:jc w:val="both"/>
      </w:pPr>
      <w:r w:rsidRPr="001027F4">
        <w:t>Results of previous research related to the Financial Literacy on education / learning factors show</w:t>
      </w:r>
      <w:r>
        <w:t>ed</w:t>
      </w:r>
      <w:r w:rsidRPr="001027F4">
        <w:t xml:space="preserve"> that educators play a role in improving financial literacy by providing motivation to the students to have the responsibility for the future (Mandell and Klein, 2007). Educators play</w:t>
      </w:r>
      <w:r>
        <w:t>ed</w:t>
      </w:r>
      <w:r w:rsidRPr="001027F4">
        <w:t xml:space="preserve"> an important role in improving the Financial Literacy (Donovan, et al, 2005). Improved Financial Literacy c</w:t>
      </w:r>
      <w:r>
        <w:t>ould</w:t>
      </w:r>
      <w:r w:rsidRPr="001027F4">
        <w:t xml:space="preserve"> be obtained through </w:t>
      </w:r>
      <w:r>
        <w:t>a</w:t>
      </w:r>
      <w:r w:rsidRPr="001027F4">
        <w:t xml:space="preserve"> systema</w:t>
      </w:r>
      <w:r>
        <w:t xml:space="preserve">tic and structured </w:t>
      </w:r>
      <w:r w:rsidRPr="001027F4">
        <w:t>learning process</w:t>
      </w:r>
      <w:r>
        <w:t xml:space="preserve"> (Pang, 2009)</w:t>
      </w:r>
    </w:p>
    <w:p w:rsidR="00265188" w:rsidRPr="00404494" w:rsidRDefault="00404494" w:rsidP="00FA2C02">
      <w:pPr>
        <w:spacing w:after="0" w:line="240" w:lineRule="auto"/>
        <w:ind w:firstLine="720"/>
        <w:jc w:val="both"/>
        <w:rPr>
          <w:lang w:val="en-US"/>
        </w:rPr>
      </w:pPr>
      <w:r w:rsidRPr="001027F4">
        <w:t>Results of previous research related to the Financial Literacy</w:t>
      </w:r>
      <w:r>
        <w:t xml:space="preserve"> which</w:t>
      </w:r>
      <w:r w:rsidRPr="001027F4">
        <w:t xml:space="preserve"> </w:t>
      </w:r>
      <w:r>
        <w:t>wa</w:t>
      </w:r>
      <w:r w:rsidRPr="001027F4">
        <w:t>s based on the level of income and education show</w:t>
      </w:r>
      <w:r>
        <w:t>ed</w:t>
      </w:r>
      <w:r w:rsidRPr="001027F4">
        <w:t xml:space="preserve"> that the level of Financial Literacy </w:t>
      </w:r>
      <w:r>
        <w:t>wa</w:t>
      </w:r>
      <w:r w:rsidRPr="001027F4">
        <w:t>s influenced by the level of income, education and activities in the workplace (Gerrans, Clark-Murphy and Truscoth, 2009). The groups with the level of income, level of education and a high level of Financial Literacy ha</w:t>
      </w:r>
      <w:r>
        <w:t>d</w:t>
      </w:r>
      <w:r w:rsidRPr="001027F4">
        <w:t xml:space="preserve"> the opportunity to obtain information about the investment advice (Collins, 2012). People who ha</w:t>
      </w:r>
      <w:r>
        <w:t>d</w:t>
      </w:r>
      <w:r w:rsidRPr="001027F4">
        <w:t xml:space="preserve"> </w:t>
      </w:r>
      <w:r w:rsidRPr="00CE60B4">
        <w:t>strong financial attitude</w:t>
      </w:r>
      <w:r w:rsidRPr="001027F4">
        <w:t xml:space="preserve"> tend to not use credit cards or borrowing from relatives and prefer</w:t>
      </w:r>
      <w:r>
        <w:t>red</w:t>
      </w:r>
      <w:r w:rsidRPr="001027F4">
        <w:t xml:space="preserve"> to borrow from a ba</w:t>
      </w:r>
      <w:r>
        <w:t>nk (Ibrahim and Alqaydi, 2013)</w:t>
      </w:r>
      <w:r>
        <w:rPr>
          <w:lang w:val="en-US"/>
        </w:rPr>
        <w:t>.</w:t>
      </w:r>
    </w:p>
    <w:p w:rsidR="00265188" w:rsidRDefault="00404494" w:rsidP="00404494">
      <w:pPr>
        <w:spacing w:after="0"/>
        <w:ind w:firstLine="720"/>
        <w:jc w:val="both"/>
      </w:pPr>
      <w:r w:rsidRPr="001027F4">
        <w:t>However, the existing literature</w:t>
      </w:r>
      <w:r>
        <w:t>s</w:t>
      </w:r>
      <w:r w:rsidRPr="001027F4">
        <w:t xml:space="preserve"> ha</w:t>
      </w:r>
      <w:r>
        <w:t>d</w:t>
      </w:r>
      <w:r w:rsidRPr="001027F4">
        <w:t xml:space="preserve"> not link</w:t>
      </w:r>
      <w:r>
        <w:t>ed</w:t>
      </w:r>
      <w:r w:rsidRPr="001027F4">
        <w:t xml:space="preserve"> the Financial Literacy with Market Discipline</w:t>
      </w:r>
      <w:r>
        <w:t xml:space="preserve"> </w:t>
      </w:r>
      <w:r w:rsidRPr="001027F4">
        <w:t xml:space="preserve">adequately, </w:t>
      </w:r>
      <w:r>
        <w:t xml:space="preserve">due to its </w:t>
      </w:r>
      <w:r w:rsidRPr="001027F4">
        <w:t>focus</w:t>
      </w:r>
      <w:r>
        <w:t xml:space="preserve"> more on </w:t>
      </w:r>
      <w:r w:rsidRPr="001027F4">
        <w:t>explain</w:t>
      </w:r>
      <w:r>
        <w:t>ing</w:t>
      </w:r>
      <w:r w:rsidRPr="001027F4">
        <w:t xml:space="preserve"> the factors that determine the Financial Literacy. In fact, the urgency of Market Discipline </w:t>
      </w:r>
      <w:r>
        <w:t>wa</w:t>
      </w:r>
      <w:r w:rsidRPr="001027F4">
        <w:t xml:space="preserve">s to protect the interests of investors through the Financial Literacy in the capital markets, debt markets, mutual funds market, commodity markets, as well as other investment markets </w:t>
      </w:r>
      <w:r>
        <w:t>which we</w:t>
      </w:r>
      <w:r w:rsidRPr="001027F4">
        <w:t>re no</w:t>
      </w:r>
      <w:r>
        <w:t>t well regulated.</w:t>
      </w:r>
      <w:r w:rsidR="00265188">
        <w:t>.</w:t>
      </w:r>
    </w:p>
    <w:p w:rsidR="00404494" w:rsidRPr="001027F4" w:rsidRDefault="00404494" w:rsidP="00404494">
      <w:pPr>
        <w:spacing w:after="0"/>
        <w:ind w:firstLine="720"/>
        <w:jc w:val="both"/>
      </w:pPr>
      <w:r w:rsidRPr="001027F4">
        <w:t xml:space="preserve">To minimize the impact </w:t>
      </w:r>
      <w:r>
        <w:t>of the imbalance of information in</w:t>
      </w:r>
      <w:r w:rsidRPr="001027F4">
        <w:t xml:space="preserve"> financial and banking system</w:t>
      </w:r>
      <w:r>
        <w:t xml:space="preserve">, it is </w:t>
      </w:r>
      <w:r w:rsidRPr="001027F4">
        <w:t xml:space="preserve">necessary to improve Financial Literacy </w:t>
      </w:r>
      <w:r>
        <w:t>due to</w:t>
      </w:r>
      <w:r w:rsidRPr="001027F4">
        <w:t xml:space="preserve"> emerging phenomenon of cases that harm customers </w:t>
      </w:r>
      <w:r>
        <w:t>who invest</w:t>
      </w:r>
      <w:r w:rsidRPr="001027F4">
        <w:t xml:space="preserve"> in such </w:t>
      </w:r>
      <w:r>
        <w:t xml:space="preserve">following </w:t>
      </w:r>
      <w:r w:rsidRPr="001027F4">
        <w:t>cases:</w:t>
      </w:r>
    </w:p>
    <w:p w:rsidR="00404494" w:rsidRDefault="00404494" w:rsidP="00404494">
      <w:pPr>
        <w:spacing w:after="0" w:line="240" w:lineRule="auto"/>
        <w:jc w:val="center"/>
        <w:rPr>
          <w:rFonts w:eastAsia="Times New Roman"/>
        </w:rPr>
      </w:pPr>
      <w:r>
        <w:rPr>
          <w:rFonts w:eastAsia="Times New Roman"/>
        </w:rPr>
        <w:t>T</w:t>
      </w:r>
      <w:r w:rsidRPr="001027F4">
        <w:rPr>
          <w:rFonts w:eastAsia="Times New Roman"/>
        </w:rPr>
        <w:t>able 1</w:t>
      </w:r>
      <w:r w:rsidRPr="001027F4">
        <w:rPr>
          <w:rFonts w:eastAsia="Times New Roman"/>
        </w:rPr>
        <w:br/>
        <w:t xml:space="preserve">Investment </w:t>
      </w:r>
      <w:r>
        <w:rPr>
          <w:rFonts w:eastAsia="Times New Roman"/>
        </w:rPr>
        <w:t>C</w:t>
      </w:r>
      <w:r w:rsidRPr="001027F4">
        <w:rPr>
          <w:rFonts w:eastAsia="Times New Roman"/>
        </w:rPr>
        <w:t>ase</w:t>
      </w:r>
      <w:r>
        <w:rPr>
          <w:rFonts w:eastAsia="Times New Roman"/>
        </w:rPr>
        <w:t>s</w:t>
      </w:r>
      <w:r w:rsidRPr="001027F4">
        <w:rPr>
          <w:rFonts w:eastAsia="Times New Roman"/>
        </w:rPr>
        <w:br/>
      </w:r>
    </w:p>
    <w:tbl>
      <w:tblPr>
        <w:tblW w:w="9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1011"/>
        <w:gridCol w:w="3950"/>
        <w:gridCol w:w="1749"/>
        <w:gridCol w:w="1724"/>
      </w:tblGrid>
      <w:tr w:rsidR="00404494" w:rsidRPr="002E49A4" w:rsidTr="008C134F">
        <w:trPr>
          <w:jc w:val="center"/>
        </w:trPr>
        <w:tc>
          <w:tcPr>
            <w:tcW w:w="627" w:type="dxa"/>
            <w:vAlign w:val="center"/>
          </w:tcPr>
          <w:p w:rsidR="00404494" w:rsidRPr="002E49A4" w:rsidRDefault="00404494" w:rsidP="008C134F">
            <w:pPr>
              <w:spacing w:after="0" w:line="240" w:lineRule="auto"/>
              <w:jc w:val="center"/>
              <w:rPr>
                <w:b/>
                <w:bCs/>
                <w:spacing w:val="-1"/>
              </w:rPr>
            </w:pPr>
            <w:r w:rsidRPr="002E49A4">
              <w:rPr>
                <w:b/>
                <w:bCs/>
                <w:spacing w:val="-1"/>
              </w:rPr>
              <w:t>No</w:t>
            </w:r>
          </w:p>
        </w:tc>
        <w:tc>
          <w:tcPr>
            <w:tcW w:w="1011" w:type="dxa"/>
            <w:vAlign w:val="center"/>
          </w:tcPr>
          <w:p w:rsidR="00404494" w:rsidRPr="0092742A" w:rsidRDefault="00404494" w:rsidP="008C134F">
            <w:pPr>
              <w:spacing w:after="0" w:line="240" w:lineRule="auto"/>
              <w:jc w:val="center"/>
              <w:rPr>
                <w:b/>
                <w:bCs/>
                <w:spacing w:val="-1"/>
              </w:rPr>
            </w:pPr>
            <w:r>
              <w:rPr>
                <w:b/>
                <w:bCs/>
                <w:spacing w:val="-1"/>
              </w:rPr>
              <w:t>Year</w:t>
            </w:r>
          </w:p>
        </w:tc>
        <w:tc>
          <w:tcPr>
            <w:tcW w:w="3950" w:type="dxa"/>
            <w:vAlign w:val="center"/>
          </w:tcPr>
          <w:p w:rsidR="00404494" w:rsidRPr="0092742A" w:rsidRDefault="00404494" w:rsidP="008C134F">
            <w:pPr>
              <w:spacing w:after="0" w:line="240" w:lineRule="auto"/>
              <w:jc w:val="center"/>
              <w:rPr>
                <w:b/>
                <w:bCs/>
                <w:spacing w:val="-1"/>
              </w:rPr>
            </w:pPr>
            <w:r>
              <w:rPr>
                <w:b/>
                <w:bCs/>
                <w:spacing w:val="-1"/>
              </w:rPr>
              <w:t>Companies</w:t>
            </w:r>
          </w:p>
        </w:tc>
        <w:tc>
          <w:tcPr>
            <w:tcW w:w="1749" w:type="dxa"/>
            <w:vAlign w:val="center"/>
          </w:tcPr>
          <w:p w:rsidR="00404494" w:rsidRPr="002E49A4" w:rsidRDefault="00404494" w:rsidP="008C134F">
            <w:pPr>
              <w:spacing w:after="0" w:line="240" w:lineRule="auto"/>
              <w:jc w:val="center"/>
              <w:rPr>
                <w:b/>
                <w:bCs/>
                <w:spacing w:val="-1"/>
              </w:rPr>
            </w:pPr>
            <w:r>
              <w:rPr>
                <w:b/>
                <w:bCs/>
                <w:spacing w:val="-1"/>
              </w:rPr>
              <w:t>Losses</w:t>
            </w:r>
            <w:r w:rsidRPr="002E49A4">
              <w:rPr>
                <w:b/>
                <w:bCs/>
                <w:spacing w:val="-1"/>
              </w:rPr>
              <w:t xml:space="preserve"> (Rp)</w:t>
            </w:r>
          </w:p>
        </w:tc>
        <w:tc>
          <w:tcPr>
            <w:tcW w:w="1724" w:type="dxa"/>
            <w:vAlign w:val="center"/>
          </w:tcPr>
          <w:p w:rsidR="00404494" w:rsidRPr="0092742A" w:rsidRDefault="00404494" w:rsidP="008C134F">
            <w:pPr>
              <w:spacing w:after="0" w:line="240" w:lineRule="auto"/>
              <w:jc w:val="center"/>
              <w:rPr>
                <w:b/>
                <w:bCs/>
                <w:spacing w:val="-1"/>
              </w:rPr>
            </w:pPr>
            <w:r>
              <w:rPr>
                <w:b/>
                <w:bCs/>
                <w:spacing w:val="-1"/>
              </w:rPr>
              <w:t>No. of Customers</w:t>
            </w:r>
          </w:p>
        </w:tc>
      </w:tr>
      <w:tr w:rsidR="00404494" w:rsidRPr="002E49A4" w:rsidTr="008C134F">
        <w:trPr>
          <w:jc w:val="center"/>
        </w:trPr>
        <w:tc>
          <w:tcPr>
            <w:tcW w:w="627" w:type="dxa"/>
          </w:tcPr>
          <w:p w:rsidR="00404494" w:rsidRPr="002E49A4" w:rsidRDefault="00404494" w:rsidP="008C134F">
            <w:pPr>
              <w:spacing w:after="0" w:line="240" w:lineRule="auto"/>
              <w:jc w:val="center"/>
              <w:rPr>
                <w:bCs/>
                <w:spacing w:val="-1"/>
              </w:rPr>
            </w:pPr>
            <w:r w:rsidRPr="002E49A4">
              <w:rPr>
                <w:bCs/>
                <w:spacing w:val="-1"/>
              </w:rPr>
              <w:t>1</w:t>
            </w:r>
          </w:p>
        </w:tc>
        <w:tc>
          <w:tcPr>
            <w:tcW w:w="1011" w:type="dxa"/>
          </w:tcPr>
          <w:p w:rsidR="00404494" w:rsidRPr="002E49A4" w:rsidRDefault="00404494" w:rsidP="008C134F">
            <w:pPr>
              <w:spacing w:after="0" w:line="240" w:lineRule="auto"/>
              <w:jc w:val="center"/>
            </w:pPr>
            <w:r w:rsidRPr="002E49A4">
              <w:t>2014</w:t>
            </w:r>
          </w:p>
        </w:tc>
        <w:tc>
          <w:tcPr>
            <w:tcW w:w="3950" w:type="dxa"/>
          </w:tcPr>
          <w:p w:rsidR="00404494" w:rsidRPr="002E49A4" w:rsidRDefault="00404494" w:rsidP="008C134F">
            <w:pPr>
              <w:spacing w:after="0" w:line="240" w:lineRule="auto"/>
              <w:jc w:val="both"/>
              <w:rPr>
                <w:rStyle w:val="apple-style-span"/>
              </w:rPr>
            </w:pPr>
            <w:r w:rsidRPr="002E49A4">
              <w:t>PT Exist Assetindo</w:t>
            </w:r>
          </w:p>
        </w:tc>
        <w:tc>
          <w:tcPr>
            <w:tcW w:w="1749" w:type="dxa"/>
          </w:tcPr>
          <w:p w:rsidR="00404494" w:rsidRPr="002E49A4" w:rsidRDefault="00404494" w:rsidP="008C134F">
            <w:pPr>
              <w:spacing w:after="0" w:line="240" w:lineRule="auto"/>
              <w:jc w:val="center"/>
            </w:pPr>
            <w:r w:rsidRPr="002E49A4">
              <w:t>1,3 T</w:t>
            </w:r>
          </w:p>
        </w:tc>
        <w:tc>
          <w:tcPr>
            <w:tcW w:w="1724" w:type="dxa"/>
          </w:tcPr>
          <w:p w:rsidR="00404494" w:rsidRPr="002E49A4" w:rsidRDefault="00404494" w:rsidP="008C134F">
            <w:pPr>
              <w:spacing w:after="0" w:line="240" w:lineRule="auto"/>
              <w:jc w:val="center"/>
            </w:pPr>
            <w:r w:rsidRPr="002E49A4">
              <w:t>800</w:t>
            </w:r>
          </w:p>
        </w:tc>
      </w:tr>
      <w:tr w:rsidR="00404494" w:rsidRPr="002E49A4" w:rsidTr="008C134F">
        <w:trPr>
          <w:jc w:val="center"/>
        </w:trPr>
        <w:tc>
          <w:tcPr>
            <w:tcW w:w="627" w:type="dxa"/>
          </w:tcPr>
          <w:p w:rsidR="00404494" w:rsidRPr="002E49A4" w:rsidRDefault="00404494" w:rsidP="008C134F">
            <w:pPr>
              <w:spacing w:after="0" w:line="240" w:lineRule="auto"/>
              <w:jc w:val="center"/>
              <w:rPr>
                <w:bCs/>
                <w:spacing w:val="-1"/>
              </w:rPr>
            </w:pPr>
            <w:r w:rsidRPr="002E49A4">
              <w:rPr>
                <w:bCs/>
                <w:spacing w:val="-1"/>
              </w:rPr>
              <w:t>2</w:t>
            </w:r>
          </w:p>
        </w:tc>
        <w:tc>
          <w:tcPr>
            <w:tcW w:w="1011" w:type="dxa"/>
          </w:tcPr>
          <w:p w:rsidR="00404494" w:rsidRPr="002E49A4" w:rsidRDefault="00404494" w:rsidP="008C134F">
            <w:pPr>
              <w:spacing w:after="0" w:line="240" w:lineRule="auto"/>
              <w:jc w:val="center"/>
            </w:pPr>
            <w:r w:rsidRPr="002E49A4">
              <w:t>2014</w:t>
            </w:r>
          </w:p>
        </w:tc>
        <w:tc>
          <w:tcPr>
            <w:tcW w:w="3950" w:type="dxa"/>
          </w:tcPr>
          <w:p w:rsidR="00404494" w:rsidRPr="002E49A4" w:rsidRDefault="00404494" w:rsidP="008C134F">
            <w:pPr>
              <w:spacing w:after="0" w:line="240" w:lineRule="auto"/>
              <w:jc w:val="both"/>
              <w:rPr>
                <w:rStyle w:val="apple-style-span"/>
              </w:rPr>
            </w:pPr>
            <w:r w:rsidRPr="002E49A4">
              <w:rPr>
                <w:rStyle w:val="apple-style-span"/>
              </w:rPr>
              <w:t>Cipaganti Graha</w:t>
            </w:r>
          </w:p>
        </w:tc>
        <w:tc>
          <w:tcPr>
            <w:tcW w:w="1749" w:type="dxa"/>
          </w:tcPr>
          <w:p w:rsidR="00404494" w:rsidRPr="002E49A4" w:rsidRDefault="00404494" w:rsidP="008C134F">
            <w:pPr>
              <w:spacing w:after="0" w:line="240" w:lineRule="auto"/>
              <w:jc w:val="center"/>
            </w:pPr>
            <w:r w:rsidRPr="002E49A4">
              <w:t>3,2 T</w:t>
            </w:r>
          </w:p>
        </w:tc>
        <w:tc>
          <w:tcPr>
            <w:tcW w:w="1724" w:type="dxa"/>
          </w:tcPr>
          <w:p w:rsidR="00404494" w:rsidRPr="002E49A4" w:rsidRDefault="00404494" w:rsidP="008C134F">
            <w:pPr>
              <w:spacing w:after="0" w:line="240" w:lineRule="auto"/>
              <w:jc w:val="center"/>
            </w:pPr>
            <w:r w:rsidRPr="002E49A4">
              <w:t>8.700</w:t>
            </w:r>
          </w:p>
        </w:tc>
      </w:tr>
      <w:tr w:rsidR="00404494" w:rsidRPr="002E49A4" w:rsidTr="008C134F">
        <w:trPr>
          <w:jc w:val="center"/>
        </w:trPr>
        <w:tc>
          <w:tcPr>
            <w:tcW w:w="627" w:type="dxa"/>
          </w:tcPr>
          <w:p w:rsidR="00404494" w:rsidRPr="002E49A4" w:rsidRDefault="00404494" w:rsidP="008C134F">
            <w:pPr>
              <w:spacing w:after="0" w:line="240" w:lineRule="auto"/>
              <w:jc w:val="center"/>
              <w:rPr>
                <w:bCs/>
                <w:spacing w:val="-1"/>
              </w:rPr>
            </w:pPr>
            <w:r w:rsidRPr="002E49A4">
              <w:rPr>
                <w:bCs/>
                <w:spacing w:val="-1"/>
              </w:rPr>
              <w:t>3</w:t>
            </w:r>
          </w:p>
        </w:tc>
        <w:tc>
          <w:tcPr>
            <w:tcW w:w="1011" w:type="dxa"/>
          </w:tcPr>
          <w:p w:rsidR="00404494" w:rsidRPr="002E49A4" w:rsidRDefault="00404494" w:rsidP="008C134F">
            <w:pPr>
              <w:spacing w:after="0" w:line="240" w:lineRule="auto"/>
              <w:jc w:val="center"/>
            </w:pPr>
            <w:r w:rsidRPr="002E49A4">
              <w:t>2014</w:t>
            </w:r>
          </w:p>
        </w:tc>
        <w:tc>
          <w:tcPr>
            <w:tcW w:w="3950" w:type="dxa"/>
          </w:tcPr>
          <w:p w:rsidR="00404494" w:rsidRPr="002E49A4" w:rsidRDefault="00404494" w:rsidP="008C134F">
            <w:pPr>
              <w:spacing w:after="0" w:line="240" w:lineRule="auto"/>
            </w:pPr>
            <w:r w:rsidRPr="002E49A4">
              <w:t>Koperasi Titian Rizqi Utama</w:t>
            </w:r>
          </w:p>
        </w:tc>
        <w:tc>
          <w:tcPr>
            <w:tcW w:w="1749" w:type="dxa"/>
          </w:tcPr>
          <w:p w:rsidR="00404494" w:rsidRPr="0092742A" w:rsidRDefault="00404494" w:rsidP="008C134F">
            <w:pPr>
              <w:spacing w:after="0" w:line="240" w:lineRule="auto"/>
              <w:jc w:val="center"/>
            </w:pPr>
            <w:r w:rsidRPr="002E49A4">
              <w:t xml:space="preserve">1,4 </w:t>
            </w:r>
            <w:r>
              <w:t>B</w:t>
            </w:r>
          </w:p>
        </w:tc>
        <w:tc>
          <w:tcPr>
            <w:tcW w:w="1724" w:type="dxa"/>
          </w:tcPr>
          <w:p w:rsidR="00404494" w:rsidRPr="0092742A" w:rsidRDefault="00404494" w:rsidP="008C134F">
            <w:pPr>
              <w:spacing w:after="0" w:line="240" w:lineRule="auto"/>
              <w:jc w:val="center"/>
            </w:pPr>
            <w:r>
              <w:t>hundred</w:t>
            </w:r>
          </w:p>
        </w:tc>
      </w:tr>
      <w:tr w:rsidR="00404494" w:rsidRPr="002E49A4" w:rsidTr="008C134F">
        <w:trPr>
          <w:jc w:val="center"/>
        </w:trPr>
        <w:tc>
          <w:tcPr>
            <w:tcW w:w="627" w:type="dxa"/>
          </w:tcPr>
          <w:p w:rsidR="00404494" w:rsidRPr="002E49A4" w:rsidRDefault="00404494" w:rsidP="008C134F">
            <w:pPr>
              <w:spacing w:after="0" w:line="240" w:lineRule="auto"/>
              <w:jc w:val="center"/>
              <w:rPr>
                <w:bCs/>
                <w:spacing w:val="-1"/>
              </w:rPr>
            </w:pPr>
            <w:r w:rsidRPr="002E49A4">
              <w:rPr>
                <w:bCs/>
                <w:spacing w:val="-1"/>
              </w:rPr>
              <w:t>4</w:t>
            </w:r>
          </w:p>
        </w:tc>
        <w:tc>
          <w:tcPr>
            <w:tcW w:w="1011" w:type="dxa"/>
          </w:tcPr>
          <w:p w:rsidR="00404494" w:rsidRPr="002E49A4" w:rsidRDefault="00404494" w:rsidP="008C134F">
            <w:pPr>
              <w:spacing w:after="0" w:line="240" w:lineRule="auto"/>
              <w:jc w:val="center"/>
              <w:rPr>
                <w:bCs/>
                <w:spacing w:val="-1"/>
              </w:rPr>
            </w:pPr>
            <w:r w:rsidRPr="002E49A4">
              <w:rPr>
                <w:bCs/>
                <w:spacing w:val="-1"/>
              </w:rPr>
              <w:t>2013</w:t>
            </w:r>
          </w:p>
        </w:tc>
        <w:tc>
          <w:tcPr>
            <w:tcW w:w="3950" w:type="dxa"/>
          </w:tcPr>
          <w:p w:rsidR="00404494" w:rsidRPr="002E49A4" w:rsidRDefault="00404494" w:rsidP="008C134F">
            <w:pPr>
              <w:spacing w:after="0" w:line="240" w:lineRule="auto"/>
              <w:rPr>
                <w:bCs/>
                <w:spacing w:val="-1"/>
              </w:rPr>
            </w:pPr>
            <w:r w:rsidRPr="002E49A4">
              <w:t>Golden Traders Indonesian Syariah (GTIS)</w:t>
            </w:r>
          </w:p>
        </w:tc>
        <w:tc>
          <w:tcPr>
            <w:tcW w:w="1749" w:type="dxa"/>
          </w:tcPr>
          <w:p w:rsidR="00404494" w:rsidRPr="0092742A" w:rsidRDefault="00404494" w:rsidP="008C134F">
            <w:pPr>
              <w:spacing w:after="0" w:line="240" w:lineRule="auto"/>
              <w:jc w:val="center"/>
              <w:rPr>
                <w:bCs/>
                <w:spacing w:val="-1"/>
              </w:rPr>
            </w:pPr>
            <w:r w:rsidRPr="002E49A4">
              <w:rPr>
                <w:bCs/>
                <w:spacing w:val="-1"/>
              </w:rPr>
              <w:t xml:space="preserve">1 </w:t>
            </w:r>
            <w:r>
              <w:rPr>
                <w:bCs/>
                <w:spacing w:val="-1"/>
              </w:rPr>
              <w:t>B</w:t>
            </w:r>
          </w:p>
        </w:tc>
        <w:tc>
          <w:tcPr>
            <w:tcW w:w="1724" w:type="dxa"/>
          </w:tcPr>
          <w:p w:rsidR="00404494" w:rsidRPr="002E49A4" w:rsidRDefault="00404494" w:rsidP="008C134F">
            <w:pPr>
              <w:spacing w:after="0" w:line="240" w:lineRule="auto"/>
              <w:jc w:val="center"/>
              <w:rPr>
                <w:bCs/>
                <w:spacing w:val="-1"/>
              </w:rPr>
            </w:pPr>
            <w:r>
              <w:t>hundred</w:t>
            </w:r>
            <w:r w:rsidRPr="002E49A4">
              <w:rPr>
                <w:bCs/>
                <w:spacing w:val="-1"/>
              </w:rPr>
              <w:t xml:space="preserve"> </w:t>
            </w:r>
          </w:p>
        </w:tc>
      </w:tr>
      <w:tr w:rsidR="00404494" w:rsidRPr="002E49A4" w:rsidTr="008C134F">
        <w:trPr>
          <w:jc w:val="center"/>
        </w:trPr>
        <w:tc>
          <w:tcPr>
            <w:tcW w:w="627" w:type="dxa"/>
          </w:tcPr>
          <w:p w:rsidR="00404494" w:rsidRPr="002E49A4" w:rsidRDefault="00404494" w:rsidP="008C134F">
            <w:pPr>
              <w:spacing w:after="0" w:line="240" w:lineRule="auto"/>
              <w:jc w:val="center"/>
              <w:rPr>
                <w:bCs/>
                <w:spacing w:val="-1"/>
              </w:rPr>
            </w:pPr>
            <w:r w:rsidRPr="002E49A4">
              <w:rPr>
                <w:bCs/>
                <w:spacing w:val="-1"/>
              </w:rPr>
              <w:t>5</w:t>
            </w:r>
          </w:p>
        </w:tc>
        <w:tc>
          <w:tcPr>
            <w:tcW w:w="1011" w:type="dxa"/>
          </w:tcPr>
          <w:p w:rsidR="00404494" w:rsidRPr="002E49A4" w:rsidRDefault="00404494" w:rsidP="008C134F">
            <w:pPr>
              <w:spacing w:after="0" w:line="240" w:lineRule="auto"/>
              <w:jc w:val="center"/>
            </w:pPr>
            <w:r w:rsidRPr="002E49A4">
              <w:t>2013</w:t>
            </w:r>
          </w:p>
        </w:tc>
        <w:tc>
          <w:tcPr>
            <w:tcW w:w="3950" w:type="dxa"/>
          </w:tcPr>
          <w:p w:rsidR="00404494" w:rsidRPr="002E49A4" w:rsidRDefault="00404494" w:rsidP="008C134F">
            <w:pPr>
              <w:spacing w:after="0" w:line="240" w:lineRule="auto"/>
            </w:pPr>
            <w:r w:rsidRPr="002E49A4">
              <w:t>PT. Calio Management</w:t>
            </w:r>
          </w:p>
        </w:tc>
        <w:tc>
          <w:tcPr>
            <w:tcW w:w="1749" w:type="dxa"/>
          </w:tcPr>
          <w:p w:rsidR="00404494" w:rsidRPr="0092742A" w:rsidRDefault="00404494" w:rsidP="008C134F">
            <w:pPr>
              <w:spacing w:after="0" w:line="240" w:lineRule="auto"/>
              <w:jc w:val="center"/>
            </w:pPr>
            <w:r w:rsidRPr="002E49A4">
              <w:t xml:space="preserve">500 </w:t>
            </w:r>
            <w:r>
              <w:t>B</w:t>
            </w:r>
          </w:p>
        </w:tc>
        <w:tc>
          <w:tcPr>
            <w:tcW w:w="1724" w:type="dxa"/>
          </w:tcPr>
          <w:p w:rsidR="00404494" w:rsidRPr="002E49A4" w:rsidRDefault="00404494" w:rsidP="008C134F">
            <w:pPr>
              <w:spacing w:after="0" w:line="240" w:lineRule="auto"/>
              <w:jc w:val="center"/>
            </w:pPr>
            <w:r w:rsidRPr="002E49A4">
              <w:t>1.000</w:t>
            </w:r>
          </w:p>
        </w:tc>
      </w:tr>
      <w:tr w:rsidR="00404494" w:rsidRPr="002E49A4" w:rsidTr="008C134F">
        <w:trPr>
          <w:jc w:val="center"/>
        </w:trPr>
        <w:tc>
          <w:tcPr>
            <w:tcW w:w="627" w:type="dxa"/>
          </w:tcPr>
          <w:p w:rsidR="00404494" w:rsidRPr="002E49A4" w:rsidRDefault="00404494" w:rsidP="008C134F">
            <w:pPr>
              <w:spacing w:after="0" w:line="240" w:lineRule="auto"/>
              <w:jc w:val="center"/>
              <w:rPr>
                <w:bCs/>
                <w:spacing w:val="-1"/>
              </w:rPr>
            </w:pPr>
            <w:r w:rsidRPr="002E49A4">
              <w:rPr>
                <w:bCs/>
                <w:spacing w:val="-1"/>
              </w:rPr>
              <w:t>6</w:t>
            </w:r>
          </w:p>
        </w:tc>
        <w:tc>
          <w:tcPr>
            <w:tcW w:w="1011" w:type="dxa"/>
          </w:tcPr>
          <w:p w:rsidR="00404494" w:rsidRPr="002E49A4" w:rsidRDefault="00404494" w:rsidP="008C134F">
            <w:pPr>
              <w:spacing w:after="0" w:line="240" w:lineRule="auto"/>
              <w:jc w:val="center"/>
            </w:pPr>
            <w:r w:rsidRPr="002E49A4">
              <w:t>2013</w:t>
            </w:r>
          </w:p>
        </w:tc>
        <w:tc>
          <w:tcPr>
            <w:tcW w:w="3950" w:type="dxa"/>
          </w:tcPr>
          <w:p w:rsidR="00404494" w:rsidRPr="002E49A4" w:rsidRDefault="00404494" w:rsidP="008C134F">
            <w:pPr>
              <w:spacing w:after="0" w:line="240" w:lineRule="auto"/>
            </w:pPr>
            <w:r w:rsidRPr="002E49A4">
              <w:t>Lautan Emas Mulia (LEM)</w:t>
            </w:r>
          </w:p>
        </w:tc>
        <w:tc>
          <w:tcPr>
            <w:tcW w:w="1749" w:type="dxa"/>
          </w:tcPr>
          <w:p w:rsidR="00404494" w:rsidRPr="0092742A" w:rsidRDefault="00404494" w:rsidP="008C134F">
            <w:pPr>
              <w:spacing w:after="0" w:line="240" w:lineRule="auto"/>
              <w:jc w:val="center"/>
            </w:pPr>
            <w:r w:rsidRPr="002E49A4">
              <w:t xml:space="preserve">400 </w:t>
            </w:r>
            <w:r>
              <w:t>B</w:t>
            </w:r>
          </w:p>
        </w:tc>
        <w:tc>
          <w:tcPr>
            <w:tcW w:w="1724" w:type="dxa"/>
          </w:tcPr>
          <w:p w:rsidR="00404494" w:rsidRPr="002E49A4" w:rsidRDefault="00404494" w:rsidP="008C134F">
            <w:pPr>
              <w:spacing w:after="0" w:line="240" w:lineRule="auto"/>
              <w:jc w:val="center"/>
            </w:pPr>
            <w:r w:rsidRPr="002E49A4">
              <w:t>400</w:t>
            </w:r>
          </w:p>
        </w:tc>
      </w:tr>
      <w:tr w:rsidR="00404494" w:rsidRPr="002E49A4" w:rsidTr="008C134F">
        <w:trPr>
          <w:jc w:val="center"/>
        </w:trPr>
        <w:tc>
          <w:tcPr>
            <w:tcW w:w="627" w:type="dxa"/>
          </w:tcPr>
          <w:p w:rsidR="00404494" w:rsidRPr="002E49A4" w:rsidRDefault="00404494" w:rsidP="008C134F">
            <w:pPr>
              <w:spacing w:after="0" w:line="240" w:lineRule="auto"/>
              <w:jc w:val="center"/>
              <w:rPr>
                <w:bCs/>
                <w:spacing w:val="-1"/>
              </w:rPr>
            </w:pPr>
            <w:r w:rsidRPr="002E49A4">
              <w:rPr>
                <w:bCs/>
                <w:spacing w:val="-1"/>
              </w:rPr>
              <w:t>7</w:t>
            </w:r>
          </w:p>
        </w:tc>
        <w:tc>
          <w:tcPr>
            <w:tcW w:w="1011" w:type="dxa"/>
          </w:tcPr>
          <w:p w:rsidR="00404494" w:rsidRPr="002E49A4" w:rsidRDefault="00404494" w:rsidP="008C134F">
            <w:pPr>
              <w:spacing w:after="0" w:line="240" w:lineRule="auto"/>
              <w:jc w:val="center"/>
            </w:pPr>
            <w:r w:rsidRPr="002E49A4">
              <w:t>2013</w:t>
            </w:r>
          </w:p>
        </w:tc>
        <w:tc>
          <w:tcPr>
            <w:tcW w:w="3950" w:type="dxa"/>
          </w:tcPr>
          <w:p w:rsidR="00404494" w:rsidRPr="002E49A4" w:rsidRDefault="00404494" w:rsidP="008C134F">
            <w:pPr>
              <w:spacing w:after="0" w:line="240" w:lineRule="auto"/>
            </w:pPr>
            <w:r w:rsidRPr="002E49A4">
              <w:t>PT. Primaz</w:t>
            </w:r>
          </w:p>
        </w:tc>
        <w:tc>
          <w:tcPr>
            <w:tcW w:w="1749" w:type="dxa"/>
          </w:tcPr>
          <w:p w:rsidR="00404494" w:rsidRPr="002E49A4" w:rsidRDefault="00404494" w:rsidP="008C134F">
            <w:pPr>
              <w:spacing w:after="0" w:line="240" w:lineRule="auto"/>
              <w:jc w:val="center"/>
            </w:pPr>
            <w:r w:rsidRPr="002E49A4">
              <w:t>2,4 T</w:t>
            </w:r>
          </w:p>
        </w:tc>
        <w:tc>
          <w:tcPr>
            <w:tcW w:w="1724" w:type="dxa"/>
          </w:tcPr>
          <w:p w:rsidR="00404494" w:rsidRPr="002E49A4" w:rsidRDefault="00404494" w:rsidP="008C134F">
            <w:pPr>
              <w:spacing w:after="0" w:line="240" w:lineRule="auto"/>
              <w:jc w:val="center"/>
            </w:pPr>
            <w:r w:rsidRPr="002E49A4">
              <w:t>3.000</w:t>
            </w:r>
          </w:p>
        </w:tc>
      </w:tr>
      <w:tr w:rsidR="00404494" w:rsidRPr="002E49A4" w:rsidTr="008C134F">
        <w:trPr>
          <w:jc w:val="center"/>
        </w:trPr>
        <w:tc>
          <w:tcPr>
            <w:tcW w:w="627" w:type="dxa"/>
          </w:tcPr>
          <w:p w:rsidR="00404494" w:rsidRPr="002E49A4" w:rsidRDefault="00404494" w:rsidP="008C134F">
            <w:pPr>
              <w:spacing w:after="0" w:line="240" w:lineRule="auto"/>
              <w:jc w:val="center"/>
              <w:rPr>
                <w:bCs/>
                <w:spacing w:val="-1"/>
              </w:rPr>
            </w:pPr>
            <w:r w:rsidRPr="002E49A4">
              <w:rPr>
                <w:bCs/>
                <w:spacing w:val="-1"/>
              </w:rPr>
              <w:t>8</w:t>
            </w:r>
          </w:p>
        </w:tc>
        <w:tc>
          <w:tcPr>
            <w:tcW w:w="1011" w:type="dxa"/>
          </w:tcPr>
          <w:p w:rsidR="00404494" w:rsidRPr="002E49A4" w:rsidRDefault="00404494" w:rsidP="008C134F">
            <w:pPr>
              <w:spacing w:after="0" w:line="240" w:lineRule="auto"/>
              <w:jc w:val="center"/>
            </w:pPr>
            <w:r w:rsidRPr="002E49A4">
              <w:t>2013</w:t>
            </w:r>
          </w:p>
        </w:tc>
        <w:tc>
          <w:tcPr>
            <w:tcW w:w="3950" w:type="dxa"/>
          </w:tcPr>
          <w:p w:rsidR="00404494" w:rsidRPr="002E49A4" w:rsidRDefault="00404494" w:rsidP="008C134F">
            <w:pPr>
              <w:spacing w:after="0" w:line="240" w:lineRule="auto"/>
            </w:pPr>
            <w:r w:rsidRPr="002E49A4">
              <w:t>CV. Panen Mas</w:t>
            </w:r>
          </w:p>
        </w:tc>
        <w:tc>
          <w:tcPr>
            <w:tcW w:w="1749" w:type="dxa"/>
          </w:tcPr>
          <w:p w:rsidR="00404494" w:rsidRPr="00334084" w:rsidRDefault="00404494" w:rsidP="008C134F">
            <w:pPr>
              <w:spacing w:after="0" w:line="240" w:lineRule="auto"/>
              <w:jc w:val="center"/>
            </w:pPr>
            <w:r w:rsidRPr="002E49A4">
              <w:t xml:space="preserve">10 </w:t>
            </w:r>
            <w:r>
              <w:t>B</w:t>
            </w:r>
          </w:p>
        </w:tc>
        <w:tc>
          <w:tcPr>
            <w:tcW w:w="1724" w:type="dxa"/>
          </w:tcPr>
          <w:p w:rsidR="00404494" w:rsidRPr="002E49A4" w:rsidRDefault="00404494" w:rsidP="008C134F">
            <w:pPr>
              <w:spacing w:after="0" w:line="240" w:lineRule="auto"/>
              <w:jc w:val="center"/>
            </w:pPr>
            <w:r w:rsidRPr="002E49A4">
              <w:t>50</w:t>
            </w:r>
          </w:p>
        </w:tc>
      </w:tr>
      <w:tr w:rsidR="00404494" w:rsidRPr="002E49A4" w:rsidTr="008C134F">
        <w:trPr>
          <w:jc w:val="center"/>
        </w:trPr>
        <w:tc>
          <w:tcPr>
            <w:tcW w:w="627" w:type="dxa"/>
          </w:tcPr>
          <w:p w:rsidR="00404494" w:rsidRPr="002E49A4" w:rsidRDefault="00404494" w:rsidP="008C134F">
            <w:pPr>
              <w:spacing w:after="0" w:line="240" w:lineRule="auto"/>
              <w:jc w:val="center"/>
              <w:rPr>
                <w:bCs/>
                <w:spacing w:val="-1"/>
              </w:rPr>
            </w:pPr>
            <w:r w:rsidRPr="002E49A4">
              <w:rPr>
                <w:bCs/>
                <w:spacing w:val="-1"/>
              </w:rPr>
              <w:t>9</w:t>
            </w:r>
          </w:p>
        </w:tc>
        <w:tc>
          <w:tcPr>
            <w:tcW w:w="1011" w:type="dxa"/>
          </w:tcPr>
          <w:p w:rsidR="00404494" w:rsidRPr="002E49A4" w:rsidRDefault="00404494" w:rsidP="008C134F">
            <w:pPr>
              <w:spacing w:after="0" w:line="240" w:lineRule="auto"/>
              <w:jc w:val="center"/>
            </w:pPr>
            <w:r w:rsidRPr="002E49A4">
              <w:t>2012</w:t>
            </w:r>
          </w:p>
        </w:tc>
        <w:tc>
          <w:tcPr>
            <w:tcW w:w="3950" w:type="dxa"/>
          </w:tcPr>
          <w:p w:rsidR="00404494" w:rsidRPr="002E49A4" w:rsidRDefault="00404494" w:rsidP="008C134F">
            <w:pPr>
              <w:spacing w:after="0" w:line="240" w:lineRule="auto"/>
            </w:pPr>
            <w:r w:rsidRPr="002E49A4">
              <w:t>PT. Fatriyyal Member</w:t>
            </w:r>
          </w:p>
        </w:tc>
        <w:tc>
          <w:tcPr>
            <w:tcW w:w="1749" w:type="dxa"/>
          </w:tcPr>
          <w:p w:rsidR="00404494" w:rsidRPr="00334084" w:rsidRDefault="00404494" w:rsidP="008C134F">
            <w:pPr>
              <w:spacing w:after="0" w:line="240" w:lineRule="auto"/>
              <w:jc w:val="center"/>
            </w:pPr>
            <w:r w:rsidRPr="002E49A4">
              <w:t xml:space="preserve">6 </w:t>
            </w:r>
            <w:r>
              <w:t>T</w:t>
            </w:r>
          </w:p>
        </w:tc>
        <w:tc>
          <w:tcPr>
            <w:tcW w:w="1724" w:type="dxa"/>
          </w:tcPr>
          <w:p w:rsidR="00404494" w:rsidRPr="002E49A4" w:rsidRDefault="00404494" w:rsidP="008C134F">
            <w:pPr>
              <w:spacing w:after="0" w:line="240" w:lineRule="auto"/>
              <w:jc w:val="center"/>
            </w:pPr>
            <w:r w:rsidRPr="002E49A4">
              <w:t>7.000</w:t>
            </w:r>
          </w:p>
        </w:tc>
      </w:tr>
      <w:tr w:rsidR="00404494" w:rsidRPr="002E49A4" w:rsidTr="008C134F">
        <w:trPr>
          <w:jc w:val="center"/>
        </w:trPr>
        <w:tc>
          <w:tcPr>
            <w:tcW w:w="627" w:type="dxa"/>
          </w:tcPr>
          <w:p w:rsidR="00404494" w:rsidRPr="002E49A4" w:rsidRDefault="00404494" w:rsidP="008C134F">
            <w:pPr>
              <w:spacing w:after="0" w:line="240" w:lineRule="auto"/>
              <w:jc w:val="center"/>
              <w:rPr>
                <w:bCs/>
                <w:spacing w:val="-1"/>
              </w:rPr>
            </w:pPr>
            <w:r w:rsidRPr="002E49A4">
              <w:rPr>
                <w:bCs/>
                <w:spacing w:val="-1"/>
              </w:rPr>
              <w:t>10</w:t>
            </w:r>
          </w:p>
        </w:tc>
        <w:tc>
          <w:tcPr>
            <w:tcW w:w="1011" w:type="dxa"/>
          </w:tcPr>
          <w:p w:rsidR="00404494" w:rsidRPr="002E49A4" w:rsidRDefault="00404494" w:rsidP="008C134F">
            <w:pPr>
              <w:spacing w:after="0" w:line="240" w:lineRule="auto"/>
              <w:jc w:val="center"/>
            </w:pPr>
            <w:r w:rsidRPr="002E49A4">
              <w:t>2011</w:t>
            </w:r>
          </w:p>
        </w:tc>
        <w:tc>
          <w:tcPr>
            <w:tcW w:w="3950" w:type="dxa"/>
          </w:tcPr>
          <w:p w:rsidR="00404494" w:rsidRPr="002E49A4" w:rsidRDefault="00404494" w:rsidP="008C134F">
            <w:pPr>
              <w:spacing w:after="0" w:line="240" w:lineRule="auto"/>
            </w:pPr>
            <w:r w:rsidRPr="002E49A4">
              <w:t>PT. Sarana Perdana Indoglobal</w:t>
            </w:r>
          </w:p>
        </w:tc>
        <w:tc>
          <w:tcPr>
            <w:tcW w:w="1749" w:type="dxa"/>
          </w:tcPr>
          <w:p w:rsidR="00404494" w:rsidRPr="00334084" w:rsidRDefault="00404494" w:rsidP="008C134F">
            <w:pPr>
              <w:spacing w:after="0" w:line="240" w:lineRule="auto"/>
              <w:jc w:val="center"/>
            </w:pPr>
            <w:r w:rsidRPr="002E49A4">
              <w:t>2,8 T</w:t>
            </w:r>
            <w:r>
              <w:t xml:space="preserve"> </w:t>
            </w:r>
          </w:p>
        </w:tc>
        <w:tc>
          <w:tcPr>
            <w:tcW w:w="1724" w:type="dxa"/>
          </w:tcPr>
          <w:p w:rsidR="00404494" w:rsidRPr="002E49A4" w:rsidRDefault="00404494" w:rsidP="008C134F">
            <w:pPr>
              <w:spacing w:after="0" w:line="240" w:lineRule="auto"/>
              <w:jc w:val="center"/>
            </w:pPr>
            <w:r w:rsidRPr="002E49A4">
              <w:t>10.000</w:t>
            </w:r>
          </w:p>
        </w:tc>
      </w:tr>
      <w:tr w:rsidR="00404494" w:rsidRPr="002E49A4" w:rsidTr="008C134F">
        <w:trPr>
          <w:jc w:val="center"/>
        </w:trPr>
        <w:tc>
          <w:tcPr>
            <w:tcW w:w="627" w:type="dxa"/>
          </w:tcPr>
          <w:p w:rsidR="00404494" w:rsidRPr="002E49A4" w:rsidRDefault="00404494" w:rsidP="008C134F">
            <w:pPr>
              <w:spacing w:after="0" w:line="240" w:lineRule="auto"/>
              <w:jc w:val="center"/>
              <w:rPr>
                <w:bCs/>
                <w:spacing w:val="-1"/>
              </w:rPr>
            </w:pPr>
            <w:r w:rsidRPr="002E49A4">
              <w:rPr>
                <w:bCs/>
                <w:spacing w:val="-1"/>
              </w:rPr>
              <w:t>11</w:t>
            </w:r>
          </w:p>
        </w:tc>
        <w:tc>
          <w:tcPr>
            <w:tcW w:w="1011" w:type="dxa"/>
          </w:tcPr>
          <w:p w:rsidR="00404494" w:rsidRPr="002E49A4" w:rsidRDefault="00404494" w:rsidP="008C134F">
            <w:pPr>
              <w:spacing w:after="0" w:line="240" w:lineRule="auto"/>
              <w:jc w:val="center"/>
            </w:pPr>
            <w:r w:rsidRPr="002E49A4">
              <w:t>2008</w:t>
            </w:r>
          </w:p>
        </w:tc>
        <w:tc>
          <w:tcPr>
            <w:tcW w:w="3950" w:type="dxa"/>
          </w:tcPr>
          <w:p w:rsidR="00404494" w:rsidRPr="002E49A4" w:rsidRDefault="00404494" w:rsidP="008C134F">
            <w:pPr>
              <w:spacing w:after="0" w:line="240" w:lineRule="auto"/>
            </w:pPr>
            <w:r w:rsidRPr="002E49A4">
              <w:t>PT. Wahana Bersama Globalindo</w:t>
            </w:r>
          </w:p>
        </w:tc>
        <w:tc>
          <w:tcPr>
            <w:tcW w:w="1749" w:type="dxa"/>
          </w:tcPr>
          <w:p w:rsidR="00404494" w:rsidRPr="00334084" w:rsidRDefault="00404494" w:rsidP="008C134F">
            <w:pPr>
              <w:spacing w:after="0" w:line="240" w:lineRule="auto"/>
              <w:jc w:val="center"/>
            </w:pPr>
            <w:r w:rsidRPr="002E49A4">
              <w:t>3,5 T</w:t>
            </w:r>
            <w:r>
              <w:t xml:space="preserve"> </w:t>
            </w:r>
          </w:p>
        </w:tc>
        <w:tc>
          <w:tcPr>
            <w:tcW w:w="1724" w:type="dxa"/>
          </w:tcPr>
          <w:p w:rsidR="00404494" w:rsidRPr="002E49A4" w:rsidRDefault="00404494" w:rsidP="008C134F">
            <w:pPr>
              <w:spacing w:after="0" w:line="240" w:lineRule="auto"/>
              <w:jc w:val="center"/>
            </w:pPr>
            <w:r w:rsidRPr="002E49A4">
              <w:t>10.000</w:t>
            </w:r>
          </w:p>
        </w:tc>
      </w:tr>
      <w:tr w:rsidR="00404494" w:rsidRPr="002E49A4" w:rsidTr="008C134F">
        <w:trPr>
          <w:jc w:val="center"/>
        </w:trPr>
        <w:tc>
          <w:tcPr>
            <w:tcW w:w="627" w:type="dxa"/>
          </w:tcPr>
          <w:p w:rsidR="00404494" w:rsidRPr="002E49A4" w:rsidRDefault="00404494" w:rsidP="008C134F">
            <w:pPr>
              <w:spacing w:after="0" w:line="240" w:lineRule="auto"/>
              <w:jc w:val="center"/>
              <w:rPr>
                <w:bCs/>
                <w:spacing w:val="-1"/>
              </w:rPr>
            </w:pPr>
            <w:r w:rsidRPr="002E49A4">
              <w:rPr>
                <w:bCs/>
                <w:spacing w:val="-1"/>
              </w:rPr>
              <w:lastRenderedPageBreak/>
              <w:t>12</w:t>
            </w:r>
          </w:p>
        </w:tc>
        <w:tc>
          <w:tcPr>
            <w:tcW w:w="1011" w:type="dxa"/>
          </w:tcPr>
          <w:p w:rsidR="00404494" w:rsidRPr="002E49A4" w:rsidRDefault="00404494" w:rsidP="008C134F">
            <w:pPr>
              <w:spacing w:after="0" w:line="240" w:lineRule="auto"/>
              <w:jc w:val="center"/>
              <w:rPr>
                <w:bCs/>
                <w:spacing w:val="-1"/>
              </w:rPr>
            </w:pPr>
            <w:r w:rsidRPr="002E49A4">
              <w:t>2002</w:t>
            </w:r>
          </w:p>
        </w:tc>
        <w:tc>
          <w:tcPr>
            <w:tcW w:w="3950" w:type="dxa"/>
          </w:tcPr>
          <w:p w:rsidR="00404494" w:rsidRPr="002E49A4" w:rsidRDefault="00404494" w:rsidP="008C134F">
            <w:pPr>
              <w:spacing w:after="0" w:line="240" w:lineRule="auto"/>
            </w:pPr>
            <w:r w:rsidRPr="002E49A4">
              <w:t>PT. Qurnia Subur Alam Raya (Qisar)</w:t>
            </w:r>
          </w:p>
        </w:tc>
        <w:tc>
          <w:tcPr>
            <w:tcW w:w="1749" w:type="dxa"/>
          </w:tcPr>
          <w:p w:rsidR="00404494" w:rsidRPr="00334084" w:rsidRDefault="00404494" w:rsidP="008C134F">
            <w:pPr>
              <w:spacing w:after="0" w:line="240" w:lineRule="auto"/>
              <w:jc w:val="center"/>
              <w:rPr>
                <w:bCs/>
                <w:spacing w:val="-1"/>
              </w:rPr>
            </w:pPr>
            <w:r w:rsidRPr="002E49A4">
              <w:t xml:space="preserve">480 </w:t>
            </w:r>
            <w:r w:rsidRPr="00334084">
              <w:t>B</w:t>
            </w:r>
          </w:p>
        </w:tc>
        <w:tc>
          <w:tcPr>
            <w:tcW w:w="1724" w:type="dxa"/>
          </w:tcPr>
          <w:p w:rsidR="00404494" w:rsidRPr="002E49A4" w:rsidRDefault="00404494" w:rsidP="008C134F">
            <w:pPr>
              <w:spacing w:after="0" w:line="240" w:lineRule="auto"/>
              <w:jc w:val="center"/>
              <w:rPr>
                <w:bCs/>
                <w:spacing w:val="-1"/>
              </w:rPr>
            </w:pPr>
            <w:r w:rsidRPr="002E49A4">
              <w:t>6.800</w:t>
            </w:r>
          </w:p>
        </w:tc>
      </w:tr>
      <w:tr w:rsidR="00404494" w:rsidRPr="002E49A4" w:rsidTr="008C134F">
        <w:trPr>
          <w:jc w:val="center"/>
        </w:trPr>
        <w:tc>
          <w:tcPr>
            <w:tcW w:w="627" w:type="dxa"/>
          </w:tcPr>
          <w:p w:rsidR="00404494" w:rsidRPr="002E49A4" w:rsidRDefault="00404494" w:rsidP="008C134F">
            <w:pPr>
              <w:spacing w:after="0" w:line="240" w:lineRule="auto"/>
              <w:jc w:val="center"/>
              <w:rPr>
                <w:bCs/>
                <w:spacing w:val="-1"/>
              </w:rPr>
            </w:pPr>
          </w:p>
        </w:tc>
        <w:tc>
          <w:tcPr>
            <w:tcW w:w="1011" w:type="dxa"/>
          </w:tcPr>
          <w:p w:rsidR="00404494" w:rsidRPr="002E49A4" w:rsidRDefault="00404494" w:rsidP="008C134F">
            <w:pPr>
              <w:spacing w:after="0" w:line="240" w:lineRule="auto"/>
              <w:jc w:val="center"/>
            </w:pPr>
          </w:p>
        </w:tc>
        <w:tc>
          <w:tcPr>
            <w:tcW w:w="3950" w:type="dxa"/>
          </w:tcPr>
          <w:p w:rsidR="00404494" w:rsidRPr="002E49A4" w:rsidRDefault="00404494" w:rsidP="008C134F">
            <w:pPr>
              <w:spacing w:after="0" w:line="240" w:lineRule="auto"/>
              <w:jc w:val="both"/>
              <w:rPr>
                <w:rStyle w:val="apple-style-span"/>
              </w:rPr>
            </w:pPr>
            <w:r w:rsidRPr="002E49A4">
              <w:rPr>
                <w:rFonts w:eastAsia="Times New Roman"/>
              </w:rPr>
              <w:t>And many more</w:t>
            </w:r>
          </w:p>
        </w:tc>
        <w:tc>
          <w:tcPr>
            <w:tcW w:w="1749" w:type="dxa"/>
          </w:tcPr>
          <w:p w:rsidR="00404494" w:rsidRPr="002E49A4" w:rsidRDefault="00404494" w:rsidP="008C134F">
            <w:pPr>
              <w:spacing w:after="0" w:line="240" w:lineRule="auto"/>
              <w:jc w:val="center"/>
            </w:pPr>
          </w:p>
        </w:tc>
        <w:tc>
          <w:tcPr>
            <w:tcW w:w="1724" w:type="dxa"/>
          </w:tcPr>
          <w:p w:rsidR="00404494" w:rsidRPr="002E49A4" w:rsidRDefault="00404494" w:rsidP="008C134F">
            <w:pPr>
              <w:spacing w:after="0" w:line="240" w:lineRule="auto"/>
              <w:jc w:val="center"/>
            </w:pPr>
          </w:p>
        </w:tc>
      </w:tr>
    </w:tbl>
    <w:p w:rsidR="00265188" w:rsidRDefault="00404494" w:rsidP="00FA2C02">
      <w:pPr>
        <w:spacing w:after="0" w:line="240" w:lineRule="auto"/>
        <w:jc w:val="both"/>
      </w:pPr>
      <w:r w:rsidRPr="001027F4">
        <w:rPr>
          <w:rFonts w:eastAsia="Times New Roman"/>
        </w:rPr>
        <w:t xml:space="preserve">Source: </w:t>
      </w:r>
      <w:r>
        <w:rPr>
          <w:rFonts w:eastAsia="Times New Roman"/>
          <w:lang w:val="en-US"/>
        </w:rPr>
        <w:t xml:space="preserve">Compiled </w:t>
      </w:r>
      <w:r>
        <w:rPr>
          <w:rFonts w:eastAsia="Times New Roman"/>
        </w:rPr>
        <w:t>V</w:t>
      </w:r>
      <w:r w:rsidRPr="001027F4">
        <w:rPr>
          <w:rFonts w:eastAsia="Times New Roman"/>
        </w:rPr>
        <w:t xml:space="preserve">arious Internet </w:t>
      </w:r>
      <w:r>
        <w:rPr>
          <w:rFonts w:eastAsia="Times New Roman"/>
        </w:rPr>
        <w:t>news</w:t>
      </w:r>
      <w:r w:rsidRPr="001027F4">
        <w:rPr>
          <w:rFonts w:eastAsia="Times New Roman"/>
        </w:rPr>
        <w:t>, 2014</w:t>
      </w:r>
      <w:r w:rsidRPr="001027F4">
        <w:rPr>
          <w:rFonts w:eastAsia="Times New Roman"/>
        </w:rPr>
        <w:br/>
      </w:r>
    </w:p>
    <w:p w:rsidR="00404494" w:rsidRDefault="00404494" w:rsidP="00404494">
      <w:pPr>
        <w:spacing w:after="0" w:line="240" w:lineRule="auto"/>
        <w:ind w:firstLine="720"/>
        <w:jc w:val="both"/>
        <w:rPr>
          <w:rFonts w:eastAsia="Times New Roman"/>
        </w:rPr>
      </w:pPr>
      <w:r w:rsidRPr="001027F4">
        <w:rPr>
          <w:rFonts w:eastAsia="Times New Roman"/>
        </w:rPr>
        <w:t>In addition, the Financial Services Authority (FSA) received reports of 238 companies</w:t>
      </w:r>
      <w:r>
        <w:rPr>
          <w:rFonts w:eastAsia="Times New Roman"/>
        </w:rPr>
        <w:t xml:space="preserve"> which</w:t>
      </w:r>
      <w:r w:rsidRPr="001027F4">
        <w:rPr>
          <w:rFonts w:eastAsia="Times New Roman"/>
        </w:rPr>
        <w:t xml:space="preserve"> were considered </w:t>
      </w:r>
      <w:r>
        <w:rPr>
          <w:rFonts w:eastAsia="Times New Roman"/>
        </w:rPr>
        <w:t xml:space="preserve">out of </w:t>
      </w:r>
      <w:r w:rsidRPr="001027F4">
        <w:rPr>
          <w:rFonts w:eastAsia="Times New Roman"/>
        </w:rPr>
        <w:t>FSA supervision (Kompas, March 22, 2014), so that people question</w:t>
      </w:r>
      <w:r>
        <w:rPr>
          <w:rFonts w:eastAsia="Times New Roman"/>
        </w:rPr>
        <w:t>ed</w:t>
      </w:r>
      <w:r w:rsidRPr="001027F4">
        <w:rPr>
          <w:rFonts w:eastAsia="Times New Roman"/>
        </w:rPr>
        <w:t xml:space="preserve"> the existence of agencies that oversee th</w:t>
      </w:r>
      <w:r>
        <w:rPr>
          <w:rFonts w:eastAsia="Times New Roman"/>
        </w:rPr>
        <w:t>e</w:t>
      </w:r>
      <w:r w:rsidRPr="001027F4">
        <w:rPr>
          <w:rFonts w:eastAsia="Times New Roman"/>
        </w:rPr>
        <w:t>s</w:t>
      </w:r>
      <w:r>
        <w:rPr>
          <w:rFonts w:eastAsia="Times New Roman"/>
        </w:rPr>
        <w:t>e</w:t>
      </w:r>
      <w:r w:rsidRPr="001027F4">
        <w:rPr>
          <w:rFonts w:eastAsia="Times New Roman"/>
        </w:rPr>
        <w:t xml:space="preserve"> investment institution</w:t>
      </w:r>
      <w:r>
        <w:rPr>
          <w:rFonts w:eastAsia="Times New Roman"/>
        </w:rPr>
        <w:t>s</w:t>
      </w:r>
      <w:r w:rsidRPr="001027F4">
        <w:rPr>
          <w:rFonts w:eastAsia="Times New Roman"/>
        </w:rPr>
        <w:t>. This r</w:t>
      </w:r>
      <w:r>
        <w:rPr>
          <w:rFonts w:eastAsia="Times New Roman"/>
        </w:rPr>
        <w:t>o</w:t>
      </w:r>
      <w:r w:rsidRPr="001027F4">
        <w:rPr>
          <w:rFonts w:eastAsia="Times New Roman"/>
        </w:rPr>
        <w:t xml:space="preserve">se concerns and distrust of investors in making an investment due to the low level of financial literacy of investors and compounded with an indication of asymmetric information, because the institutions involved and the number of harmed investors </w:t>
      </w:r>
      <w:r>
        <w:rPr>
          <w:rFonts w:eastAsia="Times New Roman"/>
        </w:rPr>
        <w:t>we</w:t>
      </w:r>
      <w:r w:rsidRPr="001027F4">
        <w:rPr>
          <w:rFonts w:eastAsia="Times New Roman"/>
        </w:rPr>
        <w:t>re significant. Therefore, this study was also conducted to explain how the Financial Literacy affect</w:t>
      </w:r>
      <w:r>
        <w:rPr>
          <w:rFonts w:eastAsia="Times New Roman"/>
        </w:rPr>
        <w:t>ed</w:t>
      </w:r>
      <w:r w:rsidRPr="001027F4">
        <w:rPr>
          <w:rFonts w:eastAsia="Times New Roman"/>
        </w:rPr>
        <w:t xml:space="preserve"> Market Discipline in responding to the situation in investment instruments. The results of this research as a contribution to sharpen the theory of Financial Literacy and Market Discipline which form</w:t>
      </w:r>
      <w:r>
        <w:rPr>
          <w:rFonts w:eastAsia="Times New Roman"/>
        </w:rPr>
        <w:t>ed</w:t>
      </w:r>
      <w:r w:rsidRPr="001027F4">
        <w:rPr>
          <w:rFonts w:eastAsia="Times New Roman"/>
        </w:rPr>
        <w:t xml:space="preserve"> the basis of government policies that are</w:t>
      </w:r>
      <w:r>
        <w:rPr>
          <w:rFonts w:eastAsia="Times New Roman"/>
        </w:rPr>
        <w:t xml:space="preserve"> intended to protect investors.</w:t>
      </w:r>
    </w:p>
    <w:p w:rsidR="00404494" w:rsidRDefault="00404494" w:rsidP="00404494">
      <w:pPr>
        <w:spacing w:after="0" w:line="240" w:lineRule="auto"/>
        <w:ind w:firstLine="720"/>
        <w:jc w:val="both"/>
        <w:rPr>
          <w:rFonts w:eastAsia="Times New Roman"/>
          <w:lang w:val="en-US"/>
        </w:rPr>
      </w:pPr>
      <w:r w:rsidRPr="001027F4">
        <w:rPr>
          <w:rFonts w:eastAsia="Times New Roman"/>
        </w:rPr>
        <w:t>The study results presented above show</w:t>
      </w:r>
      <w:r>
        <w:rPr>
          <w:rFonts w:eastAsia="Times New Roman"/>
        </w:rPr>
        <w:t>ed</w:t>
      </w:r>
      <w:r w:rsidRPr="001027F4">
        <w:rPr>
          <w:rFonts w:eastAsia="Times New Roman"/>
        </w:rPr>
        <w:t xml:space="preserve"> that Financial Literacy </w:t>
      </w:r>
      <w:r>
        <w:rPr>
          <w:rFonts w:eastAsia="Times New Roman"/>
        </w:rPr>
        <w:t>wa</w:t>
      </w:r>
      <w:r w:rsidRPr="001027F4">
        <w:rPr>
          <w:rFonts w:eastAsia="Times New Roman"/>
        </w:rPr>
        <w:t xml:space="preserve">s important to prevent excessive risk-taking in the financial institutions and banks. The increasingly important role when making a decision to invest should consider the investment risk based </w:t>
      </w:r>
      <w:r w:rsidR="003A1427">
        <w:rPr>
          <w:rFonts w:eastAsia="Times New Roman"/>
          <w:lang w:val="en-US"/>
        </w:rPr>
        <w:t>Internal Governance</w:t>
      </w:r>
      <w:r w:rsidRPr="001027F4">
        <w:rPr>
          <w:rFonts w:eastAsia="Times New Roman"/>
        </w:rPr>
        <w:t>. Based on the identification of problems c</w:t>
      </w:r>
      <w:r>
        <w:rPr>
          <w:rFonts w:eastAsia="Times New Roman"/>
        </w:rPr>
        <w:t>ould</w:t>
      </w:r>
      <w:r w:rsidRPr="001027F4">
        <w:rPr>
          <w:rFonts w:eastAsia="Times New Roman"/>
        </w:rPr>
        <w:t xml:space="preserve"> be formulated in the form of research questions </w:t>
      </w:r>
      <w:r>
        <w:rPr>
          <w:rFonts w:eastAsia="Times New Roman"/>
        </w:rPr>
        <w:t xml:space="preserve">whether </w:t>
      </w:r>
      <w:r w:rsidRPr="001027F4">
        <w:rPr>
          <w:rFonts w:eastAsia="Times New Roman"/>
        </w:rPr>
        <w:t xml:space="preserve">there </w:t>
      </w:r>
      <w:r>
        <w:rPr>
          <w:rFonts w:eastAsia="Times New Roman"/>
        </w:rPr>
        <w:t xml:space="preserve">is </w:t>
      </w:r>
      <w:r w:rsidRPr="001027F4">
        <w:rPr>
          <w:rFonts w:eastAsia="Times New Roman"/>
        </w:rPr>
        <w:t xml:space="preserve">an effect of Financial Literacy on Market Discipline on </w:t>
      </w:r>
      <w:r>
        <w:rPr>
          <w:rFonts w:eastAsia="Times New Roman"/>
          <w:lang w:val="en-US"/>
        </w:rPr>
        <w:t>Internal Governance</w:t>
      </w:r>
      <w:r w:rsidRPr="001027F4">
        <w:rPr>
          <w:rFonts w:eastAsia="Times New Roman"/>
        </w:rPr>
        <w:t xml:space="preserve"> Aspects?</w:t>
      </w:r>
    </w:p>
    <w:p w:rsidR="003A1427" w:rsidRDefault="003A1427" w:rsidP="00404494">
      <w:pPr>
        <w:spacing w:after="0" w:line="240" w:lineRule="auto"/>
        <w:ind w:firstLine="720"/>
        <w:jc w:val="both"/>
        <w:rPr>
          <w:rFonts w:eastAsia="Times New Roman"/>
          <w:lang w:val="en-US"/>
        </w:rPr>
      </w:pPr>
    </w:p>
    <w:p w:rsidR="003A1427" w:rsidRDefault="003A1427" w:rsidP="003A1427">
      <w:pPr>
        <w:jc w:val="both"/>
        <w:rPr>
          <w:rStyle w:val="shorttext"/>
          <w:b/>
          <w:lang w:val="en-US"/>
        </w:rPr>
      </w:pPr>
    </w:p>
    <w:p w:rsidR="003A1427" w:rsidRPr="001027F4" w:rsidRDefault="003A1427" w:rsidP="003A1427">
      <w:pPr>
        <w:jc w:val="both"/>
        <w:rPr>
          <w:b/>
        </w:rPr>
      </w:pPr>
      <w:r w:rsidRPr="00D32A41">
        <w:rPr>
          <w:rStyle w:val="shorttext"/>
          <w:b/>
        </w:rPr>
        <w:t>LITERATURE REVIE</w:t>
      </w:r>
      <w:r>
        <w:rPr>
          <w:rStyle w:val="shorttext"/>
          <w:b/>
        </w:rPr>
        <w:t>W</w:t>
      </w:r>
    </w:p>
    <w:p w:rsidR="003A1427" w:rsidRDefault="003A1427" w:rsidP="003A1427">
      <w:pPr>
        <w:spacing w:after="0"/>
        <w:jc w:val="both"/>
      </w:pPr>
      <w:r>
        <w:rPr>
          <w:lang w:val="en-US"/>
        </w:rPr>
        <w:tab/>
      </w:r>
      <w:r w:rsidRPr="001027F4">
        <w:t>Linkages between the Financial Literacy Market Discipline seen from an understanding of finance require</w:t>
      </w:r>
      <w:r>
        <w:t>d</w:t>
      </w:r>
      <w:r w:rsidRPr="001027F4">
        <w:t xml:space="preserve"> support </w:t>
      </w:r>
      <w:r>
        <w:t xml:space="preserve">of </w:t>
      </w:r>
      <w:r w:rsidRPr="001027F4">
        <w:t>openness or information availability of investment institutions as one of the Market Discipline</w:t>
      </w:r>
      <w:r>
        <w:t xml:space="preserve"> </w:t>
      </w:r>
      <w:r w:rsidRPr="001027F4">
        <w:t xml:space="preserve">parameters. </w:t>
      </w:r>
      <w:r w:rsidRPr="00521741">
        <w:t xml:space="preserve">This is confirmed by Stephanou (2010) that put </w:t>
      </w:r>
      <w:r>
        <w:t>D</w:t>
      </w:r>
      <w:r w:rsidRPr="00521741">
        <w:t xml:space="preserve">iscipline Mechanism </w:t>
      </w:r>
      <w:r>
        <w:t>a</w:t>
      </w:r>
      <w:r w:rsidRPr="00521741">
        <w:t>s an important aspect in the Market Discipline</w:t>
      </w:r>
      <w:r w:rsidRPr="001027F4">
        <w:t>. This shows that a person who has an understanding of financ</w:t>
      </w:r>
      <w:r>
        <w:t>e needs fundamental information to i</w:t>
      </w:r>
      <w:r w:rsidRPr="001027F4">
        <w:t>denti</w:t>
      </w:r>
      <w:r>
        <w:t>fy the level of risk.</w:t>
      </w:r>
    </w:p>
    <w:p w:rsidR="003A1427" w:rsidRDefault="003A1427" w:rsidP="003A1427">
      <w:pPr>
        <w:spacing w:after="0"/>
        <w:jc w:val="both"/>
      </w:pPr>
    </w:p>
    <w:p w:rsidR="003A1427" w:rsidRDefault="003A1427" w:rsidP="003A1427">
      <w:pPr>
        <w:tabs>
          <w:tab w:val="left" w:pos="720"/>
        </w:tabs>
        <w:jc w:val="both"/>
      </w:pPr>
      <w:r>
        <w:tab/>
      </w:r>
      <w:r w:rsidRPr="001027F4">
        <w:t>Measurement of Market Discipline in this study refer</w:t>
      </w:r>
      <w:r>
        <w:t>red</w:t>
      </w:r>
      <w:r w:rsidRPr="001027F4">
        <w:t xml:space="preserve"> to a framework developed </w:t>
      </w:r>
      <w:r>
        <w:t>by Stephanou (2010), which consisted</w:t>
      </w:r>
      <w:r w:rsidRPr="001027F4">
        <w:t xml:space="preserve"> of fou</w:t>
      </w:r>
      <w:r>
        <w:t>r (4) parameters as follows:</w:t>
      </w:r>
    </w:p>
    <w:p w:rsidR="003A1427" w:rsidRDefault="003A1427" w:rsidP="003A1427">
      <w:pPr>
        <w:tabs>
          <w:tab w:val="left" w:pos="4035"/>
        </w:tabs>
      </w:pPr>
      <w:r>
        <w:t>1. Information and Disclosure;</w:t>
      </w:r>
      <w:r>
        <w:br/>
        <w:t>2. Market Participants;</w:t>
      </w:r>
      <w:r>
        <w:br/>
        <w:t xml:space="preserve">3. </w:t>
      </w:r>
      <w:r w:rsidRPr="001027F4">
        <w:t>Discipline Mechanism;</w:t>
      </w:r>
      <w:r w:rsidRPr="001027F4">
        <w:br/>
        <w:t xml:space="preserve">4. </w:t>
      </w:r>
      <w:r w:rsidRPr="001027F4">
        <w:rPr>
          <w:rStyle w:val="shorttext"/>
        </w:rPr>
        <w:t>Internal Governance</w:t>
      </w:r>
    </w:p>
    <w:p w:rsidR="00FA2C02" w:rsidRDefault="00FA2C02">
      <w:pPr>
        <w:rPr>
          <w:b/>
          <w:bCs/>
          <w:spacing w:val="-1"/>
        </w:rPr>
      </w:pPr>
      <w:r>
        <w:rPr>
          <w:b/>
          <w:bCs/>
          <w:spacing w:val="-1"/>
        </w:rPr>
        <w:br w:type="page"/>
      </w:r>
    </w:p>
    <w:p w:rsidR="00FA2C02" w:rsidRDefault="00FA2C02" w:rsidP="00FA2C02">
      <w:pPr>
        <w:spacing w:after="0" w:line="240" w:lineRule="auto"/>
        <w:jc w:val="center"/>
        <w:rPr>
          <w:b/>
          <w:bCs/>
          <w:spacing w:val="-1"/>
        </w:rPr>
        <w:sectPr w:rsidR="00FA2C02" w:rsidSect="00FA2C02">
          <w:footerReference w:type="default" r:id="rId9"/>
          <w:pgSz w:w="11906" w:h="16838" w:code="9"/>
          <w:pgMar w:top="2268" w:right="1701" w:bottom="1701" w:left="2268" w:header="1134" w:footer="1134" w:gutter="0"/>
          <w:cols w:space="708"/>
          <w:docGrid w:linePitch="360"/>
        </w:sectPr>
      </w:pPr>
    </w:p>
    <w:p w:rsidR="003A1427" w:rsidRPr="001027F4" w:rsidRDefault="003A1427" w:rsidP="003A1427">
      <w:pPr>
        <w:rPr>
          <w:b/>
          <w:noProof/>
          <w:lang w:eastAsia="id-ID"/>
        </w:rPr>
      </w:pPr>
    </w:p>
    <w:p w:rsidR="003A1427" w:rsidRDefault="00A55F43" w:rsidP="003A1427">
      <w:pPr>
        <w:rPr>
          <w:b/>
          <w:noProof/>
          <w:lang w:eastAsia="id-ID"/>
        </w:rPr>
      </w:pPr>
      <w:r>
        <w:rPr>
          <w:b/>
          <w:noProof/>
          <w:lang w:eastAsia="id-ID"/>
        </w:rPr>
        <mc:AlternateContent>
          <mc:Choice Requires="wpc">
            <w:drawing>
              <wp:inline distT="0" distB="0" distL="0" distR="0">
                <wp:extent cx="8153400" cy="4501515"/>
                <wp:effectExtent l="19050" t="19050" r="9525" b="13335"/>
                <wp:docPr id="89" name="Canvas 18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wps:wsp>
                        <wps:cNvPr id="142" name="Rectangle 154"/>
                        <wps:cNvSpPr>
                          <a:spLocks noChangeArrowheads="1"/>
                        </wps:cNvSpPr>
                        <wps:spPr bwMode="auto">
                          <a:xfrm>
                            <a:off x="0" y="699118"/>
                            <a:ext cx="2063800" cy="626716"/>
                          </a:xfrm>
                          <a:prstGeom prst="rect">
                            <a:avLst/>
                          </a:prstGeom>
                          <a:solidFill>
                            <a:srgbClr val="FFFFFF"/>
                          </a:solidFill>
                          <a:ln w="9525">
                            <a:solidFill>
                              <a:srgbClr val="000000"/>
                            </a:solidFill>
                            <a:prstDash val="dash"/>
                            <a:miter lim="800000"/>
                            <a:headEnd/>
                            <a:tailEnd/>
                          </a:ln>
                        </wps:spPr>
                        <wps:txbx>
                          <w:txbxContent>
                            <w:p w:rsidR="003E5531" w:rsidRPr="0021034D" w:rsidRDefault="003E5531" w:rsidP="003A1427">
                              <w:pPr>
                                <w:spacing w:after="0" w:line="240" w:lineRule="auto"/>
                                <w:jc w:val="center"/>
                                <w:rPr>
                                  <w:b/>
                                </w:rPr>
                              </w:pPr>
                              <w:r>
                                <w:rPr>
                                  <w:b/>
                                </w:rPr>
                                <w:t xml:space="preserve">Demographic </w:t>
                              </w:r>
                              <w:r w:rsidRPr="0021034D">
                                <w:rPr>
                                  <w:b/>
                                </w:rPr>
                                <w:t>Fa</w:t>
                              </w:r>
                              <w:r>
                                <w:rPr>
                                  <w:b/>
                                </w:rPr>
                                <w:t>c</w:t>
                              </w:r>
                              <w:r w:rsidRPr="0021034D">
                                <w:rPr>
                                  <w:b/>
                                </w:rPr>
                                <w:t>tor</w:t>
                              </w:r>
                              <w:r>
                                <w:rPr>
                                  <w:b/>
                                </w:rPr>
                                <w:t>s</w:t>
                              </w:r>
                              <w:r w:rsidRPr="0021034D">
                                <w:rPr>
                                  <w:b/>
                                </w:rPr>
                                <w:t xml:space="preserve"> </w:t>
                              </w:r>
                            </w:p>
                            <w:p w:rsidR="003E5531" w:rsidRPr="00BC7846" w:rsidRDefault="003E5531" w:rsidP="003A1427">
                              <w:pPr>
                                <w:spacing w:after="0" w:line="240" w:lineRule="auto"/>
                                <w:jc w:val="center"/>
                              </w:pPr>
                              <w:r w:rsidRPr="0021034D">
                                <w:t>(</w:t>
                              </w:r>
                              <w:r>
                                <w:t>age</w:t>
                              </w:r>
                              <w:r w:rsidRPr="0021034D">
                                <w:t xml:space="preserve">, </w:t>
                              </w:r>
                              <w:r>
                                <w:t>gender</w:t>
                              </w:r>
                              <w:r w:rsidRPr="0021034D">
                                <w:t>,</w:t>
                              </w:r>
                              <w:r>
                                <w:t xml:space="preserve"> education</w:t>
                              </w:r>
                              <w:r w:rsidRPr="0021034D">
                                <w:t xml:space="preserve">, </w:t>
                              </w:r>
                              <w:r>
                                <w:t>income</w:t>
                              </w:r>
                              <w:r w:rsidRPr="0021034D">
                                <w:t xml:space="preserve">, </w:t>
                              </w:r>
                              <w:r>
                                <w:t>and</w:t>
                              </w:r>
                              <w:r w:rsidRPr="0021034D">
                                <w:t xml:space="preserve"> </w:t>
                              </w:r>
                              <w:r>
                                <w:t xml:space="preserve">employment) </w:t>
                              </w:r>
                            </w:p>
                          </w:txbxContent>
                        </wps:txbx>
                        <wps:bodyPr rot="0" vert="horz" wrap="square" lIns="91440" tIns="45720" rIns="91440" bIns="45720" anchor="t" anchorCtr="0" upright="1">
                          <a:spAutoFit/>
                        </wps:bodyPr>
                      </wps:wsp>
                      <wps:wsp>
                        <wps:cNvPr id="143" name="AutoShape 155"/>
                        <wps:cNvCnPr>
                          <a:cxnSpLocks noChangeShapeType="1"/>
                        </wps:cNvCnPr>
                        <wps:spPr bwMode="auto">
                          <a:xfrm rot="16200000" flipH="1">
                            <a:off x="2949595" y="1619143"/>
                            <a:ext cx="399410" cy="153700"/>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44" name="AutoShape 156"/>
                        <wps:cNvCnPr>
                          <a:cxnSpLocks noChangeShapeType="1"/>
                        </wps:cNvCnPr>
                        <wps:spPr bwMode="auto">
                          <a:xfrm rot="16200000" flipH="1">
                            <a:off x="2704489" y="1864250"/>
                            <a:ext cx="890223" cy="153700"/>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45" name="AutoShape 157"/>
                        <wps:cNvCnPr>
                          <a:cxnSpLocks noChangeShapeType="1"/>
                        </wps:cNvCnPr>
                        <wps:spPr bwMode="auto">
                          <a:xfrm rot="16200000" flipH="1">
                            <a:off x="2501784" y="2066955"/>
                            <a:ext cx="1287133" cy="145400"/>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46" name="AutoShape 158"/>
                        <wps:cNvCnPr>
                          <a:cxnSpLocks noChangeShapeType="1"/>
                        </wps:cNvCnPr>
                        <wps:spPr bwMode="auto">
                          <a:xfrm rot="16200000" flipH="1">
                            <a:off x="2292878" y="2275860"/>
                            <a:ext cx="1705644" cy="145400"/>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47" name="AutoShape 159"/>
                        <wps:cNvCnPr>
                          <a:cxnSpLocks noChangeShapeType="1"/>
                        </wps:cNvCnPr>
                        <wps:spPr bwMode="auto">
                          <a:xfrm rot="16200000" flipH="1">
                            <a:off x="2080173" y="2488565"/>
                            <a:ext cx="2130454" cy="145400"/>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48" name="AutoShape 160"/>
                        <wps:cNvCnPr>
                          <a:cxnSpLocks noChangeShapeType="1"/>
                        </wps:cNvCnPr>
                        <wps:spPr bwMode="auto">
                          <a:xfrm rot="16200000" flipH="1">
                            <a:off x="1873768" y="2694971"/>
                            <a:ext cx="2543865" cy="145400"/>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49" name="Rectangle 161"/>
                        <wps:cNvSpPr>
                          <a:spLocks noChangeArrowheads="1"/>
                        </wps:cNvSpPr>
                        <wps:spPr bwMode="auto">
                          <a:xfrm>
                            <a:off x="2298100" y="869322"/>
                            <a:ext cx="1550000" cy="626716"/>
                          </a:xfrm>
                          <a:prstGeom prst="rect">
                            <a:avLst/>
                          </a:prstGeom>
                          <a:solidFill>
                            <a:srgbClr val="DDD8C2"/>
                          </a:solidFill>
                          <a:ln w="9525">
                            <a:solidFill>
                              <a:srgbClr val="000000"/>
                            </a:solidFill>
                            <a:miter lim="800000"/>
                            <a:headEnd/>
                            <a:tailEnd/>
                          </a:ln>
                        </wps:spPr>
                        <wps:txbx>
                          <w:txbxContent>
                            <w:p w:rsidR="003E5531" w:rsidRDefault="003E5531" w:rsidP="003A1427">
                              <w:pPr>
                                <w:spacing w:after="0" w:line="240" w:lineRule="auto"/>
                                <w:jc w:val="center"/>
                                <w:rPr>
                                  <w:b/>
                                </w:rPr>
                              </w:pPr>
                              <w:r w:rsidRPr="00C44788">
                                <w:rPr>
                                  <w:b/>
                                  <w:i/>
                                </w:rPr>
                                <w:t>Financial Literacy</w:t>
                              </w:r>
                            </w:p>
                            <w:p w:rsidR="003E5531" w:rsidRPr="00F96215" w:rsidRDefault="003E5531" w:rsidP="003A1427">
                              <w:pPr>
                                <w:spacing w:after="0" w:line="240" w:lineRule="auto"/>
                                <w:ind w:hanging="8"/>
                                <w:jc w:val="center"/>
                                <w:rPr>
                                  <w:b/>
                                  <w:bCs/>
                                </w:rPr>
                              </w:pPr>
                              <w:r w:rsidRPr="0042088F">
                                <w:rPr>
                                  <w:bCs/>
                                </w:rPr>
                                <w:t>(</w:t>
                              </w:r>
                              <w:r w:rsidRPr="00263B84">
                                <w:rPr>
                                  <w:iCs/>
                                </w:rPr>
                                <w:t xml:space="preserve">Alhenawi </w:t>
                              </w:r>
                              <w:r>
                                <w:rPr>
                                  <w:iCs/>
                                </w:rPr>
                                <w:t>and</w:t>
                              </w:r>
                              <w:r w:rsidRPr="00263B84">
                                <w:rPr>
                                  <w:iCs/>
                                </w:rPr>
                                <w:t xml:space="preserve"> Elkhal, 2013: 212)</w:t>
                              </w:r>
                            </w:p>
                          </w:txbxContent>
                        </wps:txbx>
                        <wps:bodyPr rot="0" vert="horz" wrap="square" lIns="91440" tIns="45720" rIns="91440" bIns="45720" anchor="t" anchorCtr="0" upright="1">
                          <a:spAutoFit/>
                        </wps:bodyPr>
                      </wps:wsp>
                      <wps:wsp>
                        <wps:cNvPr id="151" name="Rectangle 162"/>
                        <wps:cNvSpPr>
                          <a:spLocks noChangeArrowheads="1"/>
                        </wps:cNvSpPr>
                        <wps:spPr bwMode="auto">
                          <a:xfrm>
                            <a:off x="3226400" y="2247857"/>
                            <a:ext cx="1726600" cy="682717"/>
                          </a:xfrm>
                          <a:prstGeom prst="rect">
                            <a:avLst/>
                          </a:prstGeom>
                          <a:solidFill>
                            <a:srgbClr val="FFFFFF"/>
                          </a:solidFill>
                          <a:ln w="9525">
                            <a:solidFill>
                              <a:srgbClr val="000000"/>
                            </a:solidFill>
                            <a:miter lim="800000"/>
                            <a:headEnd/>
                            <a:tailEnd/>
                          </a:ln>
                        </wps:spPr>
                        <wps:txbx>
                          <w:txbxContent>
                            <w:p w:rsidR="003E5531" w:rsidRPr="001027F4" w:rsidRDefault="003E5531" w:rsidP="003A1427">
                              <w:pPr>
                                <w:tabs>
                                  <w:tab w:val="left" w:pos="4035"/>
                                </w:tabs>
                                <w:jc w:val="center"/>
                                <w:rPr>
                                  <w:rStyle w:val="shorttext"/>
                                </w:rPr>
                              </w:pPr>
                              <w:r w:rsidRPr="001027F4">
                                <w:rPr>
                                  <w:rStyle w:val="shorttext"/>
                                </w:rPr>
                                <w:t>Income and Careers</w:t>
                              </w:r>
                            </w:p>
                            <w:p w:rsidR="003E5531" w:rsidRPr="0021034D" w:rsidRDefault="003E5531" w:rsidP="003A1427"/>
                          </w:txbxContent>
                        </wps:txbx>
                        <wps:bodyPr rot="0" vert="horz" wrap="square" lIns="91440" tIns="45720" rIns="91440" bIns="45720" anchor="t" anchorCtr="0" upright="1">
                          <a:spAutoFit/>
                        </wps:bodyPr>
                      </wps:wsp>
                      <wps:wsp>
                        <wps:cNvPr id="152" name="Rectangle 163"/>
                        <wps:cNvSpPr>
                          <a:spLocks noChangeArrowheads="1"/>
                        </wps:cNvSpPr>
                        <wps:spPr bwMode="auto">
                          <a:xfrm>
                            <a:off x="3226400" y="1581740"/>
                            <a:ext cx="1726600" cy="626816"/>
                          </a:xfrm>
                          <a:prstGeom prst="rect">
                            <a:avLst/>
                          </a:prstGeom>
                          <a:solidFill>
                            <a:srgbClr val="FFFFFF"/>
                          </a:solidFill>
                          <a:ln w="9525">
                            <a:solidFill>
                              <a:srgbClr val="000000"/>
                            </a:solidFill>
                            <a:miter lim="800000"/>
                            <a:headEnd/>
                            <a:tailEnd/>
                          </a:ln>
                        </wps:spPr>
                        <wps:txbx>
                          <w:txbxContent>
                            <w:p w:rsidR="003E5531" w:rsidRPr="00C44788" w:rsidRDefault="003E5531" w:rsidP="003A1427">
                              <w:pPr>
                                <w:spacing w:after="0" w:line="240" w:lineRule="auto"/>
                                <w:jc w:val="center"/>
                              </w:pPr>
                              <w:r w:rsidRPr="001027F4">
                                <w:rPr>
                                  <w:rStyle w:val="shorttext"/>
                                </w:rPr>
                                <w:t>Responsibility and Financial Decision Making</w:t>
                              </w:r>
                            </w:p>
                          </w:txbxContent>
                        </wps:txbx>
                        <wps:bodyPr rot="0" vert="horz" wrap="square" lIns="91440" tIns="45720" rIns="91440" bIns="45720" anchor="t" anchorCtr="0" upright="1">
                          <a:spAutoFit/>
                        </wps:bodyPr>
                      </wps:wsp>
                      <wps:wsp>
                        <wps:cNvPr id="153" name="Rectangle 164"/>
                        <wps:cNvSpPr>
                          <a:spLocks noChangeArrowheads="1"/>
                        </wps:cNvSpPr>
                        <wps:spPr bwMode="auto">
                          <a:xfrm>
                            <a:off x="3218200" y="2557165"/>
                            <a:ext cx="1726500" cy="871222"/>
                          </a:xfrm>
                          <a:prstGeom prst="rect">
                            <a:avLst/>
                          </a:prstGeom>
                          <a:solidFill>
                            <a:srgbClr val="FFFFFF"/>
                          </a:solidFill>
                          <a:ln w="9525">
                            <a:solidFill>
                              <a:srgbClr val="000000"/>
                            </a:solidFill>
                            <a:miter lim="800000"/>
                            <a:headEnd/>
                            <a:tailEnd/>
                          </a:ln>
                        </wps:spPr>
                        <wps:txbx>
                          <w:txbxContent>
                            <w:p w:rsidR="003E5531" w:rsidRPr="001027F4" w:rsidRDefault="003E5531" w:rsidP="003A1427">
                              <w:pPr>
                                <w:tabs>
                                  <w:tab w:val="left" w:pos="4035"/>
                                </w:tabs>
                                <w:jc w:val="center"/>
                                <w:rPr>
                                  <w:rStyle w:val="shorttext"/>
                                </w:rPr>
                              </w:pPr>
                              <w:r w:rsidRPr="001027F4">
                                <w:rPr>
                                  <w:rStyle w:val="shorttext"/>
                                </w:rPr>
                                <w:t>Planning and Financial Management</w:t>
                              </w:r>
                            </w:p>
                            <w:p w:rsidR="003E5531" w:rsidRPr="0021034D" w:rsidRDefault="003E5531" w:rsidP="003A1427"/>
                          </w:txbxContent>
                        </wps:txbx>
                        <wps:bodyPr rot="0" vert="horz" wrap="square" lIns="91440" tIns="45720" rIns="91440" bIns="45720" anchor="t" anchorCtr="0" upright="1">
                          <a:spAutoFit/>
                        </wps:bodyPr>
                      </wps:wsp>
                      <wps:wsp>
                        <wps:cNvPr id="154" name="Rectangle 165"/>
                        <wps:cNvSpPr>
                          <a:spLocks noChangeArrowheads="1"/>
                        </wps:cNvSpPr>
                        <wps:spPr bwMode="auto">
                          <a:xfrm>
                            <a:off x="3218200" y="3063278"/>
                            <a:ext cx="1726500" cy="567014"/>
                          </a:xfrm>
                          <a:prstGeom prst="rect">
                            <a:avLst/>
                          </a:prstGeom>
                          <a:solidFill>
                            <a:srgbClr val="FFFFFF"/>
                          </a:solidFill>
                          <a:ln w="9525">
                            <a:solidFill>
                              <a:srgbClr val="000000"/>
                            </a:solidFill>
                            <a:miter lim="800000"/>
                            <a:headEnd/>
                            <a:tailEnd/>
                          </a:ln>
                        </wps:spPr>
                        <wps:txbx>
                          <w:txbxContent>
                            <w:p w:rsidR="003E5531" w:rsidRPr="001027F4" w:rsidRDefault="003E5531" w:rsidP="003A1427">
                              <w:pPr>
                                <w:tabs>
                                  <w:tab w:val="left" w:pos="4035"/>
                                </w:tabs>
                                <w:jc w:val="center"/>
                                <w:rPr>
                                  <w:rStyle w:val="shorttext"/>
                                </w:rPr>
                              </w:pPr>
                              <w:r w:rsidRPr="001027F4">
                                <w:rPr>
                                  <w:rStyle w:val="shorttext"/>
                                </w:rPr>
                                <w:t>Credit and Debt</w:t>
                              </w:r>
                            </w:p>
                            <w:p w:rsidR="003E5531" w:rsidRPr="00C44788" w:rsidRDefault="003E5531" w:rsidP="003A1427">
                              <w:pPr>
                                <w:spacing w:after="0" w:line="240" w:lineRule="auto"/>
                                <w:jc w:val="center"/>
                              </w:pPr>
                            </w:p>
                          </w:txbxContent>
                        </wps:txbx>
                        <wps:bodyPr rot="0" vert="horz" wrap="square" lIns="91440" tIns="45720" rIns="91440" bIns="45720" anchor="t" anchorCtr="0" upright="1">
                          <a:spAutoFit/>
                        </wps:bodyPr>
                      </wps:wsp>
                      <wps:wsp>
                        <wps:cNvPr id="155" name="Rectangle 166"/>
                        <wps:cNvSpPr>
                          <a:spLocks noChangeArrowheads="1"/>
                        </wps:cNvSpPr>
                        <wps:spPr bwMode="auto">
                          <a:xfrm>
                            <a:off x="3218200" y="3400387"/>
                            <a:ext cx="1726500" cy="756319"/>
                          </a:xfrm>
                          <a:prstGeom prst="rect">
                            <a:avLst/>
                          </a:prstGeom>
                          <a:solidFill>
                            <a:srgbClr val="FFFFFF"/>
                          </a:solidFill>
                          <a:ln w="9525">
                            <a:solidFill>
                              <a:srgbClr val="000000"/>
                            </a:solidFill>
                            <a:miter lim="800000"/>
                            <a:headEnd/>
                            <a:tailEnd/>
                          </a:ln>
                        </wps:spPr>
                        <wps:txbx>
                          <w:txbxContent>
                            <w:p w:rsidR="003E5531" w:rsidRPr="001027F4" w:rsidRDefault="003E5531" w:rsidP="003A1427">
                              <w:pPr>
                                <w:tabs>
                                  <w:tab w:val="left" w:pos="4035"/>
                                </w:tabs>
                                <w:jc w:val="center"/>
                                <w:rPr>
                                  <w:rStyle w:val="shorttext"/>
                                </w:rPr>
                              </w:pPr>
                              <w:r w:rsidRPr="001027F4">
                                <w:rPr>
                                  <w:rStyle w:val="shorttext"/>
                                </w:rPr>
                                <w:t>Risk Management and Insurance</w:t>
                              </w:r>
                            </w:p>
                            <w:p w:rsidR="003E5531" w:rsidRPr="00C44788" w:rsidRDefault="003E5531" w:rsidP="003A1427">
                              <w:pPr>
                                <w:spacing w:after="0" w:line="240" w:lineRule="auto"/>
                                <w:jc w:val="center"/>
                              </w:pPr>
                            </w:p>
                          </w:txbxContent>
                        </wps:txbx>
                        <wps:bodyPr rot="0" vert="horz" wrap="square" lIns="91440" tIns="45720" rIns="91440" bIns="45720" anchor="t" anchorCtr="0" upright="1">
                          <a:spAutoFit/>
                        </wps:bodyPr>
                      </wps:wsp>
                      <wps:wsp>
                        <wps:cNvPr id="156" name="Rectangle 167"/>
                        <wps:cNvSpPr>
                          <a:spLocks noChangeArrowheads="1"/>
                        </wps:cNvSpPr>
                        <wps:spPr bwMode="auto">
                          <a:xfrm>
                            <a:off x="3218200" y="3901400"/>
                            <a:ext cx="1726500" cy="391810"/>
                          </a:xfrm>
                          <a:prstGeom prst="rect">
                            <a:avLst/>
                          </a:prstGeom>
                          <a:solidFill>
                            <a:srgbClr val="FFFFFF"/>
                          </a:solidFill>
                          <a:ln w="9525">
                            <a:solidFill>
                              <a:srgbClr val="000000"/>
                            </a:solidFill>
                            <a:miter lim="800000"/>
                            <a:headEnd/>
                            <a:tailEnd/>
                          </a:ln>
                        </wps:spPr>
                        <wps:txbx>
                          <w:txbxContent>
                            <w:p w:rsidR="003E5531" w:rsidRPr="0021034D" w:rsidRDefault="003E5531" w:rsidP="003A1427">
                              <w:pPr>
                                <w:tabs>
                                  <w:tab w:val="left" w:pos="4035"/>
                                </w:tabs>
                              </w:pPr>
                              <w:r>
                                <w:rPr>
                                  <w:rStyle w:val="shorttext"/>
                                </w:rPr>
                                <w:t>Savings and Investment</w:t>
                              </w:r>
                            </w:p>
                          </w:txbxContent>
                        </wps:txbx>
                        <wps:bodyPr rot="0" vert="horz" wrap="square" lIns="91440" tIns="45720" rIns="91440" bIns="45720" anchor="t" anchorCtr="0" upright="1">
                          <a:spAutoFit/>
                        </wps:bodyPr>
                      </wps:wsp>
                      <wps:wsp>
                        <wps:cNvPr id="157" name="Rectangle 168"/>
                        <wps:cNvSpPr>
                          <a:spLocks noChangeArrowheads="1"/>
                        </wps:cNvSpPr>
                        <wps:spPr bwMode="auto">
                          <a:xfrm>
                            <a:off x="6005800" y="955724"/>
                            <a:ext cx="1320800" cy="626716"/>
                          </a:xfrm>
                          <a:prstGeom prst="rect">
                            <a:avLst/>
                          </a:prstGeom>
                          <a:solidFill>
                            <a:srgbClr val="DDD8C2"/>
                          </a:solidFill>
                          <a:ln w="9525">
                            <a:solidFill>
                              <a:srgbClr val="000000"/>
                            </a:solidFill>
                            <a:miter lim="800000"/>
                            <a:headEnd/>
                            <a:tailEnd/>
                          </a:ln>
                        </wps:spPr>
                        <wps:txbx>
                          <w:txbxContent>
                            <w:p w:rsidR="003E5531" w:rsidRDefault="003E5531" w:rsidP="003A1427">
                              <w:pPr>
                                <w:spacing w:after="0" w:line="240" w:lineRule="auto"/>
                                <w:jc w:val="center"/>
                                <w:rPr>
                                  <w:b/>
                                </w:rPr>
                              </w:pPr>
                              <w:r>
                                <w:rPr>
                                  <w:b/>
                                </w:rPr>
                                <w:t>Market Discipline</w:t>
                              </w:r>
                            </w:p>
                            <w:p w:rsidR="003E5531" w:rsidRPr="008B5DC3" w:rsidRDefault="003E5531" w:rsidP="003A1427">
                              <w:pPr>
                                <w:spacing w:after="0" w:line="240" w:lineRule="auto"/>
                                <w:jc w:val="center"/>
                              </w:pPr>
                              <w:r w:rsidRPr="008B5DC3">
                                <w:t>(Stephanou, 2010)</w:t>
                              </w:r>
                            </w:p>
                          </w:txbxContent>
                        </wps:txbx>
                        <wps:bodyPr rot="0" vert="horz" wrap="square" lIns="91440" tIns="45720" rIns="91440" bIns="45720" anchor="t" anchorCtr="0" upright="1">
                          <a:spAutoFit/>
                        </wps:bodyPr>
                      </wps:wsp>
                      <wps:wsp>
                        <wps:cNvPr id="158" name="Rectangle 169"/>
                        <wps:cNvSpPr>
                          <a:spLocks noChangeArrowheads="1"/>
                        </wps:cNvSpPr>
                        <wps:spPr bwMode="auto">
                          <a:xfrm>
                            <a:off x="6005800" y="1400136"/>
                            <a:ext cx="1320800" cy="451512"/>
                          </a:xfrm>
                          <a:prstGeom prst="rect">
                            <a:avLst/>
                          </a:prstGeom>
                          <a:solidFill>
                            <a:srgbClr val="FFFFFF"/>
                          </a:solidFill>
                          <a:ln w="9525">
                            <a:solidFill>
                              <a:srgbClr val="000000"/>
                            </a:solidFill>
                            <a:miter lim="800000"/>
                            <a:headEnd/>
                            <a:tailEnd/>
                          </a:ln>
                        </wps:spPr>
                        <wps:txbx>
                          <w:txbxContent>
                            <w:p w:rsidR="003E5531" w:rsidRPr="00C44788" w:rsidRDefault="003E5531" w:rsidP="003A1427">
                              <w:pPr>
                                <w:spacing w:after="0" w:line="240" w:lineRule="auto"/>
                                <w:jc w:val="center"/>
                              </w:pPr>
                              <w:r w:rsidRPr="00C44788">
                                <w:rPr>
                                  <w:bCs/>
                                </w:rPr>
                                <w:t>Informa</w:t>
                              </w:r>
                              <w:r>
                                <w:rPr>
                                  <w:bCs/>
                                </w:rPr>
                                <w:t>t</w:t>
                              </w:r>
                              <w:r w:rsidRPr="00C44788">
                                <w:rPr>
                                  <w:bCs/>
                                </w:rPr>
                                <w:t>i</w:t>
                              </w:r>
                              <w:r>
                                <w:rPr>
                                  <w:bCs/>
                                </w:rPr>
                                <w:t>on</w:t>
                              </w:r>
                              <w:r w:rsidRPr="00C44788">
                                <w:rPr>
                                  <w:bCs/>
                                </w:rPr>
                                <w:t xml:space="preserve"> </w:t>
                              </w:r>
                              <w:r>
                                <w:rPr>
                                  <w:bCs/>
                                </w:rPr>
                                <w:t>and</w:t>
                              </w:r>
                              <w:r w:rsidRPr="00C44788">
                                <w:rPr>
                                  <w:bCs/>
                                </w:rPr>
                                <w:t xml:space="preserve"> </w:t>
                              </w:r>
                              <w:r>
                                <w:rPr>
                                  <w:bCs/>
                                </w:rPr>
                                <w:t>Disclosure</w:t>
                              </w:r>
                            </w:p>
                          </w:txbxContent>
                        </wps:txbx>
                        <wps:bodyPr rot="0" vert="horz" wrap="square" lIns="91440" tIns="45720" rIns="91440" bIns="45720" anchor="t" anchorCtr="0" upright="1">
                          <a:spAutoFit/>
                        </wps:bodyPr>
                      </wps:wsp>
                      <wps:wsp>
                        <wps:cNvPr id="159" name="Rectangle 170"/>
                        <wps:cNvSpPr>
                          <a:spLocks noChangeArrowheads="1"/>
                        </wps:cNvSpPr>
                        <wps:spPr bwMode="auto">
                          <a:xfrm>
                            <a:off x="6005800" y="1849747"/>
                            <a:ext cx="1320800" cy="398110"/>
                          </a:xfrm>
                          <a:prstGeom prst="rect">
                            <a:avLst/>
                          </a:prstGeom>
                          <a:solidFill>
                            <a:srgbClr val="FFFFFF"/>
                          </a:solidFill>
                          <a:ln w="9525">
                            <a:solidFill>
                              <a:srgbClr val="000000"/>
                            </a:solidFill>
                            <a:miter lim="800000"/>
                            <a:headEnd/>
                            <a:tailEnd/>
                          </a:ln>
                        </wps:spPr>
                        <wps:txbx>
                          <w:txbxContent>
                            <w:p w:rsidR="003E5531" w:rsidRPr="00C44788" w:rsidRDefault="003E5531" w:rsidP="003A1427">
                              <w:pPr>
                                <w:spacing w:after="0" w:line="240" w:lineRule="auto"/>
                                <w:jc w:val="center"/>
                              </w:pPr>
                              <w:r>
                                <w:rPr>
                                  <w:bCs/>
                                </w:rPr>
                                <w:t xml:space="preserve">Market </w:t>
                              </w:r>
                              <w:r w:rsidRPr="00C44788">
                                <w:rPr>
                                  <w:bCs/>
                                </w:rPr>
                                <w:t>Parti</w:t>
                              </w:r>
                              <w:r>
                                <w:rPr>
                                  <w:bCs/>
                                </w:rPr>
                                <w:t>c</w:t>
                              </w:r>
                              <w:r w:rsidRPr="00C44788">
                                <w:rPr>
                                  <w:bCs/>
                                </w:rPr>
                                <w:t>ipa</w:t>
                              </w:r>
                              <w:r>
                                <w:rPr>
                                  <w:bCs/>
                                </w:rPr>
                                <w:t>nts</w:t>
                              </w:r>
                            </w:p>
                          </w:txbxContent>
                        </wps:txbx>
                        <wps:bodyPr rot="0" vert="horz" wrap="square" lIns="91440" tIns="45720" rIns="91440" bIns="45720" anchor="t" anchorCtr="0" upright="1">
                          <a:noAutofit/>
                        </wps:bodyPr>
                      </wps:wsp>
                      <wps:wsp>
                        <wps:cNvPr id="96" name="Rectangle 171"/>
                        <wps:cNvSpPr>
                          <a:spLocks noChangeArrowheads="1"/>
                        </wps:cNvSpPr>
                        <wps:spPr bwMode="auto">
                          <a:xfrm>
                            <a:off x="6005800" y="2299359"/>
                            <a:ext cx="1320800" cy="451412"/>
                          </a:xfrm>
                          <a:prstGeom prst="rect">
                            <a:avLst/>
                          </a:prstGeom>
                          <a:solidFill>
                            <a:srgbClr val="FFFFFF"/>
                          </a:solidFill>
                          <a:ln w="9525">
                            <a:solidFill>
                              <a:srgbClr val="000000"/>
                            </a:solidFill>
                            <a:miter lim="800000"/>
                            <a:headEnd/>
                            <a:tailEnd/>
                          </a:ln>
                        </wps:spPr>
                        <wps:txbx>
                          <w:txbxContent>
                            <w:p w:rsidR="003E5531" w:rsidRPr="00C44788" w:rsidRDefault="003E5531" w:rsidP="003A1427">
                              <w:pPr>
                                <w:spacing w:after="0" w:line="240" w:lineRule="auto"/>
                                <w:jc w:val="center"/>
                              </w:pPr>
                              <w:r>
                                <w:rPr>
                                  <w:bCs/>
                                </w:rPr>
                                <w:t>Discipline</w:t>
                              </w:r>
                              <w:r w:rsidRPr="00C44788">
                                <w:rPr>
                                  <w:bCs/>
                                </w:rPr>
                                <w:t xml:space="preserve"> Me</w:t>
                              </w:r>
                              <w:r>
                                <w:rPr>
                                  <w:bCs/>
                                </w:rPr>
                                <w:t>chanism</w:t>
                              </w:r>
                              <w:r w:rsidRPr="00C44788">
                                <w:rPr>
                                  <w:bCs/>
                                </w:rPr>
                                <w:t xml:space="preserve"> </w:t>
                              </w:r>
                            </w:p>
                          </w:txbxContent>
                        </wps:txbx>
                        <wps:bodyPr rot="0" vert="horz" wrap="square" lIns="91440" tIns="45720" rIns="91440" bIns="45720" anchor="t" anchorCtr="0" upright="1">
                          <a:spAutoFit/>
                        </wps:bodyPr>
                      </wps:wsp>
                      <wps:wsp>
                        <wps:cNvPr id="97" name="Rectangle 172"/>
                        <wps:cNvSpPr>
                          <a:spLocks noChangeArrowheads="1"/>
                        </wps:cNvSpPr>
                        <wps:spPr bwMode="auto">
                          <a:xfrm>
                            <a:off x="6005800" y="2748870"/>
                            <a:ext cx="1320800" cy="451512"/>
                          </a:xfrm>
                          <a:prstGeom prst="rect">
                            <a:avLst/>
                          </a:prstGeom>
                          <a:solidFill>
                            <a:srgbClr val="FFFFFF"/>
                          </a:solidFill>
                          <a:ln w="9525">
                            <a:solidFill>
                              <a:srgbClr val="000000"/>
                            </a:solidFill>
                            <a:miter lim="800000"/>
                            <a:headEnd/>
                            <a:tailEnd/>
                          </a:ln>
                        </wps:spPr>
                        <wps:txbx>
                          <w:txbxContent>
                            <w:p w:rsidR="003E5531" w:rsidRPr="00846CC3" w:rsidRDefault="003E5531" w:rsidP="003A1427">
                              <w:pPr>
                                <w:spacing w:after="0" w:line="240" w:lineRule="auto"/>
                                <w:jc w:val="center"/>
                              </w:pPr>
                              <w:r w:rsidRPr="00846CC3">
                                <w:rPr>
                                  <w:bCs/>
                                </w:rPr>
                                <w:t>Internal</w:t>
                              </w:r>
                              <w:r>
                                <w:rPr>
                                  <w:bCs/>
                                </w:rPr>
                                <w:t xml:space="preserve"> Governance</w:t>
                              </w:r>
                            </w:p>
                          </w:txbxContent>
                        </wps:txbx>
                        <wps:bodyPr rot="0" vert="horz" wrap="square" lIns="91440" tIns="45720" rIns="91440" bIns="45720" anchor="t" anchorCtr="0" upright="1">
                          <a:spAutoFit/>
                        </wps:bodyPr>
                      </wps:wsp>
                      <wps:wsp>
                        <wps:cNvPr id="98" name="AutoShape 173"/>
                        <wps:cNvCnPr>
                          <a:cxnSpLocks noChangeShapeType="1"/>
                        </wps:cNvCnPr>
                        <wps:spPr bwMode="auto">
                          <a:xfrm flipV="1">
                            <a:off x="3847400" y="1181630"/>
                            <a:ext cx="2158400" cy="1300"/>
                          </a:xfrm>
                          <a:prstGeom prst="bentConnector3">
                            <a:avLst>
                              <a:gd name="adj1" fmla="val 49986"/>
                            </a:avLst>
                          </a:prstGeom>
                          <a:noFill/>
                          <a:ln w="2857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99" name="AutoShape 174"/>
                        <wps:cNvCnPr>
                          <a:cxnSpLocks noChangeShapeType="1"/>
                        </wps:cNvCnPr>
                        <wps:spPr bwMode="auto">
                          <a:xfrm flipV="1">
                            <a:off x="2063100" y="1182930"/>
                            <a:ext cx="234900" cy="51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0" name="Rectangle 175"/>
                        <wps:cNvSpPr>
                          <a:spLocks noChangeArrowheads="1"/>
                        </wps:cNvSpPr>
                        <wps:spPr bwMode="auto">
                          <a:xfrm>
                            <a:off x="0" y="1692943"/>
                            <a:ext cx="1478300" cy="2667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E5531" w:rsidRPr="0021034D" w:rsidRDefault="003E5531" w:rsidP="003A1427">
                              <w:pPr>
                                <w:spacing w:after="0" w:line="240" w:lineRule="auto"/>
                              </w:pPr>
                              <w:r w:rsidRPr="0021034D">
                                <w:t>Campbell (2006)</w:t>
                              </w:r>
                            </w:p>
                          </w:txbxContent>
                        </wps:txbx>
                        <wps:bodyPr rot="0" vert="horz" wrap="square" lIns="91440" tIns="45720" rIns="91440" bIns="45720" anchor="t" anchorCtr="0" upright="1">
                          <a:spAutoFit/>
                        </wps:bodyPr>
                      </wps:wsp>
                      <wps:wsp>
                        <wps:cNvPr id="101" name="Rectangle 176"/>
                        <wps:cNvSpPr>
                          <a:spLocks noChangeArrowheads="1"/>
                        </wps:cNvSpPr>
                        <wps:spPr bwMode="auto">
                          <a:xfrm>
                            <a:off x="0" y="1892948"/>
                            <a:ext cx="2170400" cy="2667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E5531" w:rsidRPr="0021034D" w:rsidRDefault="003E5531" w:rsidP="003A1427">
                              <w:pPr>
                                <w:spacing w:after="0" w:line="240" w:lineRule="auto"/>
                              </w:pPr>
                              <w:r w:rsidRPr="0021034D">
                                <w:t xml:space="preserve">Lusardi </w:t>
                              </w:r>
                              <w:r>
                                <w:t>and</w:t>
                              </w:r>
                              <w:r w:rsidRPr="0021034D">
                                <w:t xml:space="preserve"> Mitchell (2008)</w:t>
                              </w:r>
                            </w:p>
                          </w:txbxContent>
                        </wps:txbx>
                        <wps:bodyPr rot="0" vert="horz" wrap="square" lIns="91440" tIns="45720" rIns="91440" bIns="45720" anchor="t" anchorCtr="0" upright="1">
                          <a:spAutoFit/>
                        </wps:bodyPr>
                      </wps:wsp>
                      <wps:wsp>
                        <wps:cNvPr id="102" name="Rectangle 177"/>
                        <wps:cNvSpPr>
                          <a:spLocks noChangeArrowheads="1"/>
                        </wps:cNvSpPr>
                        <wps:spPr bwMode="auto">
                          <a:xfrm>
                            <a:off x="3800" y="2660668"/>
                            <a:ext cx="1805300" cy="2667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E5531" w:rsidRPr="0021034D" w:rsidRDefault="003E5531" w:rsidP="003A1427">
                              <w:pPr>
                                <w:spacing w:after="0" w:line="240" w:lineRule="auto"/>
                              </w:pPr>
                              <w:r w:rsidRPr="0021034D">
                                <w:t>Huston (2010:308)</w:t>
                              </w:r>
                            </w:p>
                          </w:txbxContent>
                        </wps:txbx>
                        <wps:bodyPr rot="0" vert="horz" wrap="square" lIns="91440" tIns="45720" rIns="91440" bIns="45720" anchor="t" anchorCtr="0" upright="1">
                          <a:spAutoFit/>
                        </wps:bodyPr>
                      </wps:wsp>
                      <wps:wsp>
                        <wps:cNvPr id="103" name="Rectangle 178"/>
                        <wps:cNvSpPr>
                          <a:spLocks noChangeArrowheads="1"/>
                        </wps:cNvSpPr>
                        <wps:spPr bwMode="auto">
                          <a:xfrm>
                            <a:off x="0" y="2195856"/>
                            <a:ext cx="2063800" cy="276207"/>
                          </a:xfrm>
                          <a:prstGeom prst="rect">
                            <a:avLst/>
                          </a:prstGeom>
                          <a:solidFill>
                            <a:srgbClr val="FFFFFF"/>
                          </a:solidFill>
                          <a:ln w="9525">
                            <a:solidFill>
                              <a:srgbClr val="000000"/>
                            </a:solidFill>
                            <a:prstDash val="dash"/>
                            <a:miter lim="800000"/>
                            <a:headEnd/>
                            <a:tailEnd/>
                          </a:ln>
                        </wps:spPr>
                        <wps:txbx>
                          <w:txbxContent>
                            <w:p w:rsidR="003E5531" w:rsidRPr="0021034D" w:rsidRDefault="003E5531" w:rsidP="003A1427">
                              <w:pPr>
                                <w:spacing w:after="0" w:line="240" w:lineRule="auto"/>
                              </w:pPr>
                              <w:r>
                                <w:t>Investment Basic Knowledge</w:t>
                              </w:r>
                            </w:p>
                          </w:txbxContent>
                        </wps:txbx>
                        <wps:bodyPr rot="0" vert="horz" wrap="square" lIns="91440" tIns="45720" rIns="91440" bIns="45720" anchor="t" anchorCtr="0" upright="1">
                          <a:spAutoFit/>
                        </wps:bodyPr>
                      </wps:wsp>
                      <wps:wsp>
                        <wps:cNvPr id="104" name="AutoShape 179"/>
                        <wps:cNvCnPr>
                          <a:cxnSpLocks noChangeShapeType="1"/>
                        </wps:cNvCnPr>
                        <wps:spPr bwMode="auto">
                          <a:xfrm flipV="1">
                            <a:off x="2063100" y="1182930"/>
                            <a:ext cx="234900" cy="1238932"/>
                          </a:xfrm>
                          <a:prstGeom prst="bentConnector3">
                            <a:avLst>
                              <a:gd name="adj1" fmla="val 49731"/>
                            </a:avLst>
                          </a:prstGeom>
                          <a:noFill/>
                          <a:ln w="9525">
                            <a:solidFill>
                              <a:srgbClr val="000000"/>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105" name="Rectangle 180"/>
                        <wps:cNvSpPr>
                          <a:spLocks noChangeArrowheads="1"/>
                        </wps:cNvSpPr>
                        <wps:spPr bwMode="auto">
                          <a:xfrm>
                            <a:off x="4154800" y="504213"/>
                            <a:ext cx="1532900" cy="451512"/>
                          </a:xfrm>
                          <a:prstGeom prst="rect">
                            <a:avLst/>
                          </a:prstGeom>
                          <a:solidFill>
                            <a:srgbClr val="FFFFFF"/>
                          </a:solidFill>
                          <a:ln w="9525">
                            <a:solidFill>
                              <a:srgbClr val="000000"/>
                            </a:solidFill>
                            <a:miter lim="800000"/>
                            <a:headEnd/>
                            <a:tailEnd/>
                          </a:ln>
                        </wps:spPr>
                        <wps:txbx>
                          <w:txbxContent>
                            <w:p w:rsidR="003E5531" w:rsidRPr="006F70FD" w:rsidRDefault="003E5531" w:rsidP="003A1427">
                              <w:pPr>
                                <w:spacing w:after="0" w:line="240" w:lineRule="auto"/>
                                <w:jc w:val="center"/>
                              </w:pPr>
                              <w:r>
                                <w:t>Personal Finance Behavior</w:t>
                              </w:r>
                            </w:p>
                          </w:txbxContent>
                        </wps:txbx>
                        <wps:bodyPr rot="0" vert="horz" wrap="square" lIns="91440" tIns="45720" rIns="91440" bIns="45720" anchor="t" anchorCtr="0" upright="1">
                          <a:spAutoFit/>
                        </wps:bodyPr>
                      </wps:wsp>
                      <wps:wsp>
                        <wps:cNvPr id="106" name="AutoShape 181"/>
                        <wps:cNvCnPr>
                          <a:cxnSpLocks noChangeShapeType="1"/>
                        </wps:cNvCnPr>
                        <wps:spPr bwMode="auto">
                          <a:xfrm rot="16200000" flipH="1">
                            <a:off x="5350497" y="526327"/>
                            <a:ext cx="226006" cy="1084600"/>
                          </a:xfrm>
                          <a:prstGeom prst="bentConnector2">
                            <a:avLst/>
                          </a:prstGeom>
                          <a:noFill/>
                          <a:ln w="9525">
                            <a:solidFill>
                              <a:srgbClr val="000000"/>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107" name="AutoShape 182"/>
                        <wps:cNvCnPr>
                          <a:cxnSpLocks noChangeShapeType="1"/>
                        </wps:cNvCnPr>
                        <wps:spPr bwMode="auto">
                          <a:xfrm>
                            <a:off x="4921200" y="955624"/>
                            <a:ext cx="600" cy="23240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8" name="Rectangle 183"/>
                        <wps:cNvSpPr>
                          <a:spLocks noChangeArrowheads="1"/>
                        </wps:cNvSpPr>
                        <wps:spPr bwMode="auto">
                          <a:xfrm>
                            <a:off x="4154800" y="74802"/>
                            <a:ext cx="1532800" cy="276307"/>
                          </a:xfrm>
                          <a:prstGeom prst="rect">
                            <a:avLst/>
                          </a:prstGeom>
                          <a:solidFill>
                            <a:srgbClr val="FFFFFF"/>
                          </a:solidFill>
                          <a:ln w="9525">
                            <a:solidFill>
                              <a:srgbClr val="000000"/>
                            </a:solidFill>
                            <a:miter lim="800000"/>
                            <a:headEnd/>
                            <a:tailEnd/>
                          </a:ln>
                        </wps:spPr>
                        <wps:txbx>
                          <w:txbxContent>
                            <w:p w:rsidR="003E5531" w:rsidRPr="00045C63" w:rsidRDefault="003E5531" w:rsidP="003A1427">
                              <w:pPr>
                                <w:spacing w:after="0" w:line="240" w:lineRule="auto"/>
                                <w:jc w:val="center"/>
                                <w:rPr>
                                  <w:i/>
                                </w:rPr>
                              </w:pPr>
                              <w:r w:rsidRPr="00045C63">
                                <w:rPr>
                                  <w:i/>
                                </w:rPr>
                                <w:t>Agency Theory</w:t>
                              </w:r>
                            </w:p>
                          </w:txbxContent>
                        </wps:txbx>
                        <wps:bodyPr rot="0" vert="horz" wrap="square" lIns="91440" tIns="45720" rIns="91440" bIns="45720" anchor="t" anchorCtr="0" upright="1">
                          <a:spAutoFit/>
                        </wps:bodyPr>
                      </wps:wsp>
                      <wps:wsp>
                        <wps:cNvPr id="109" name="AutoShape 184"/>
                        <wps:cNvCnPr>
                          <a:cxnSpLocks noChangeShapeType="1"/>
                        </wps:cNvCnPr>
                        <wps:spPr bwMode="auto">
                          <a:xfrm>
                            <a:off x="4921200" y="351109"/>
                            <a:ext cx="600" cy="1530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 name="Rectangle 185"/>
                        <wps:cNvSpPr>
                          <a:spLocks noChangeArrowheads="1"/>
                        </wps:cNvSpPr>
                        <wps:spPr bwMode="auto">
                          <a:xfrm>
                            <a:off x="5730100" y="455812"/>
                            <a:ext cx="1373500" cy="2667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E5531" w:rsidRPr="003556B5" w:rsidRDefault="003E5531" w:rsidP="003A1427">
                              <w:pPr>
                                <w:spacing w:after="0" w:line="240" w:lineRule="auto"/>
                              </w:pPr>
                              <w:r>
                                <w:t>Huston (2010:308)</w:t>
                              </w:r>
                            </w:p>
                          </w:txbxContent>
                        </wps:txbx>
                        <wps:bodyPr rot="0" vert="horz" wrap="square" lIns="91440" tIns="45720" rIns="91440" bIns="45720" anchor="t" anchorCtr="0" upright="1">
                          <a:spAutoFit/>
                        </wps:bodyPr>
                      </wps:wsp>
                      <wps:wsp>
                        <wps:cNvPr id="111" name="Rectangle 186"/>
                        <wps:cNvSpPr>
                          <a:spLocks noChangeArrowheads="1"/>
                        </wps:cNvSpPr>
                        <wps:spPr bwMode="auto">
                          <a:xfrm>
                            <a:off x="5727000" y="656317"/>
                            <a:ext cx="2426300" cy="2667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E5531" w:rsidRPr="005E1DC1" w:rsidRDefault="003E5531" w:rsidP="003A1427">
                              <w:pPr>
                                <w:spacing w:after="0" w:line="240" w:lineRule="auto"/>
                              </w:pPr>
                              <w:r w:rsidRPr="008F2DBC">
                                <w:t xml:space="preserve">Lusardi </w:t>
                              </w:r>
                              <w:r>
                                <w:t>and</w:t>
                              </w:r>
                              <w:r w:rsidRPr="008F2DBC">
                                <w:t xml:space="preserve"> Tufano(2009a, 2009b)</w:t>
                              </w:r>
                            </w:p>
                          </w:txbxContent>
                        </wps:txbx>
                        <wps:bodyPr rot="0" vert="horz" wrap="square" lIns="91440" tIns="45720" rIns="91440" bIns="45720" anchor="t" anchorCtr="0" upright="1">
                          <a:spAutoFit/>
                        </wps:bodyPr>
                      </wps:wsp>
                      <wps:wsp>
                        <wps:cNvPr id="112" name="Rectangle 187"/>
                        <wps:cNvSpPr>
                          <a:spLocks noChangeArrowheads="1"/>
                        </wps:cNvSpPr>
                        <wps:spPr bwMode="auto">
                          <a:xfrm>
                            <a:off x="1725300" y="0"/>
                            <a:ext cx="2312700" cy="4419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E5531" w:rsidRPr="0021034D" w:rsidRDefault="003E5531" w:rsidP="003A1427">
                              <w:pPr>
                                <w:spacing w:after="0" w:line="240" w:lineRule="auto"/>
                                <w:jc w:val="right"/>
                              </w:pPr>
                              <w:r w:rsidRPr="0021034D">
                                <w:t xml:space="preserve">Jensen </w:t>
                              </w:r>
                              <w:r>
                                <w:t>and</w:t>
                              </w:r>
                              <w:r w:rsidRPr="0021034D">
                                <w:t xml:space="preserve"> Meckling (1976)</w:t>
                              </w:r>
                              <w:r>
                                <w:t xml:space="preserve"> </w:t>
                              </w:r>
                              <w:r w:rsidRPr="0021034D">
                                <w:t>Emirzon (2007)</w:t>
                              </w:r>
                            </w:p>
                          </w:txbxContent>
                        </wps:txbx>
                        <wps:bodyPr rot="0" vert="horz" wrap="square" lIns="91440" tIns="45720" rIns="91440" bIns="45720" anchor="t" anchorCtr="0" upright="1">
                          <a:spAutoFit/>
                        </wps:bodyPr>
                      </wps:wsp>
                    </wpc:wpc>
                  </a:graphicData>
                </a:graphic>
              </wp:inline>
            </w:drawing>
          </mc:Choice>
          <mc:Fallback>
            <w:pict>
              <v:group id="Canvas 180" o:spid="_x0000_s1026" editas="canvas" style="width:642pt;height:354.45pt;mso-position-horizontal-relative:char;mso-position-vertical-relative:line" coordsize="81534,45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1534;height:45015;visibility:visible;mso-wrap-style:square" stroked="t">
                  <v:fill o:detectmouseclick="t"/>
                  <v:path o:connecttype="none"/>
                </v:shape>
                <v:rect id="Rectangle 154" o:spid="_x0000_s1028" style="position:absolute;top:6991;width:20638;height:6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UUS8MA&#10;AADcAAAADwAAAGRycy9kb3ducmV2LnhtbERPzWrCQBC+C32HZQq91U2liE1dQ2gp8WK11gcYs2MS&#10;zM4u2TVGn74rFLzNx/c782wwreip841lBS/jBARxaXXDlYLd79fzDIQPyBpby6TgQh6yxcNojqm2&#10;Z/6hfhsqEUPYp6igDsGlUvqyJoN+bB1x5A62Mxgi7CqpOzzHcNPKSZJMpcGGY0ONjj5qKo/bk1Fw&#10;Wn0Xbr9/K6/Fp7Oz3bRau3yj1NPjkL+DCDSEu/jfvdRx/usEbs/EC+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UUS8MAAADcAAAADwAAAAAAAAAAAAAAAACYAgAAZHJzL2Rv&#10;d25yZXYueG1sUEsFBgAAAAAEAAQA9QAAAIgDAAAAAA==&#10;">
                  <v:stroke dashstyle="dash"/>
                  <v:textbox style="mso-fit-shape-to-text:t">
                    <w:txbxContent>
                      <w:p w:rsidR="003E5531" w:rsidRPr="0021034D" w:rsidRDefault="003E5531" w:rsidP="003A1427">
                        <w:pPr>
                          <w:spacing w:after="0" w:line="240" w:lineRule="auto"/>
                          <w:jc w:val="center"/>
                          <w:rPr>
                            <w:b/>
                          </w:rPr>
                        </w:pPr>
                        <w:r>
                          <w:rPr>
                            <w:b/>
                          </w:rPr>
                          <w:t xml:space="preserve">Demographic </w:t>
                        </w:r>
                        <w:r w:rsidRPr="0021034D">
                          <w:rPr>
                            <w:b/>
                          </w:rPr>
                          <w:t>Fa</w:t>
                        </w:r>
                        <w:r>
                          <w:rPr>
                            <w:b/>
                          </w:rPr>
                          <w:t>c</w:t>
                        </w:r>
                        <w:r w:rsidRPr="0021034D">
                          <w:rPr>
                            <w:b/>
                          </w:rPr>
                          <w:t>tor</w:t>
                        </w:r>
                        <w:r>
                          <w:rPr>
                            <w:b/>
                          </w:rPr>
                          <w:t>s</w:t>
                        </w:r>
                        <w:r w:rsidRPr="0021034D">
                          <w:rPr>
                            <w:b/>
                          </w:rPr>
                          <w:t xml:space="preserve"> </w:t>
                        </w:r>
                      </w:p>
                      <w:p w:rsidR="003E5531" w:rsidRPr="00BC7846" w:rsidRDefault="003E5531" w:rsidP="003A1427">
                        <w:pPr>
                          <w:spacing w:after="0" w:line="240" w:lineRule="auto"/>
                          <w:jc w:val="center"/>
                        </w:pPr>
                        <w:r w:rsidRPr="0021034D">
                          <w:t>(</w:t>
                        </w:r>
                        <w:r>
                          <w:t>age</w:t>
                        </w:r>
                        <w:r w:rsidRPr="0021034D">
                          <w:t xml:space="preserve">, </w:t>
                        </w:r>
                        <w:r>
                          <w:t>gender</w:t>
                        </w:r>
                        <w:r w:rsidRPr="0021034D">
                          <w:t>,</w:t>
                        </w:r>
                        <w:r>
                          <w:t xml:space="preserve"> education</w:t>
                        </w:r>
                        <w:r w:rsidRPr="0021034D">
                          <w:t xml:space="preserve">, </w:t>
                        </w:r>
                        <w:r>
                          <w:t>income</w:t>
                        </w:r>
                        <w:r w:rsidRPr="0021034D">
                          <w:t xml:space="preserve">, </w:t>
                        </w:r>
                        <w:r>
                          <w:t>and</w:t>
                        </w:r>
                        <w:r w:rsidRPr="0021034D">
                          <w:t xml:space="preserve"> </w:t>
                        </w:r>
                        <w:r>
                          <w:t xml:space="preserve">employment) </w:t>
                        </w:r>
                      </w:p>
                    </w:txbxContent>
                  </v:textbox>
                </v:rect>
                <v:shapetype id="_x0000_t33" coordsize="21600,21600" o:spt="33" o:oned="t" path="m,l21600,r,21600e" filled="f">
                  <v:stroke joinstyle="miter"/>
                  <v:path arrowok="t" fillok="f" o:connecttype="none"/>
                  <o:lock v:ext="edit" shapetype="t"/>
                </v:shapetype>
                <v:shape id="AutoShape 155" o:spid="_x0000_s1029" type="#_x0000_t33" style="position:absolute;left:29496;top:16190;width:3994;height:1537;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umwMEAAADcAAAADwAAAGRycy9kb3ducmV2LnhtbERPS4vCMBC+C/6HMAveNF0VWbpGWXyA&#10;IB7sCnocmmlTbCalidr99xtB8DYf33Pmy87W4k6trxwr+BwlIIhzpysuFZx+t8MvED4ga6wdk4I/&#10;8rBc9HtzTLV78JHuWShFDGGfogITQpNK6XNDFv3INcSRK1xrMUTYllK3+IjhtpbjJJlJixXHBoMN&#10;rQzl1+xmFezdRRbuYlbF2pz91d82+nw4KTX46H6+QQTqwlv8cu90nD+dwPOZeIFc/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4G6bAwQAAANwAAAAPAAAAAAAAAAAAAAAA&#10;AKECAABkcnMvZG93bnJldi54bWxQSwUGAAAAAAQABAD5AAAAjwMAAAAA&#10;">
                  <v:stroke endarrow="block"/>
                </v:shape>
                <v:shape id="AutoShape 156" o:spid="_x0000_s1030" type="#_x0000_t33" style="position:absolute;left:27044;top:18642;width:8903;height:1537;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tMIAAADcAAAADwAAAGRycy9kb3ducmV2LnhtbERPTWvCQBC9F/wPywje6qYSSomuUmwF&#10;QTw0BuJxyE6ywexsyK4a/71bKPQ2j/c5q81oO3GjwbeOFbzNExDEldMtNwqK0+71A4QPyBo7x6Tg&#10;QR4268nLCjPt7vxDtzw0Ioawz1CBCaHPpPSVIYt+7nriyNVusBgiHBqpB7zHcNvJRZK8S4stxwaD&#10;PW0NVZf8ahUc3FnW7my29Zcp/cVfv3V5LJSaTcfPJYhAY/gX/7n3Os5PU/h9Jl4g1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I+tMIAAADcAAAADwAAAAAAAAAAAAAA&#10;AAChAgAAZHJzL2Rvd25yZXYueG1sUEsFBgAAAAAEAAQA+QAAAJADAAAAAA==&#10;">
                  <v:stroke endarrow="block"/>
                </v:shape>
                <v:shape id="AutoShape 157" o:spid="_x0000_s1031" type="#_x0000_t33" style="position:absolute;left:25017;top:20669;width:12872;height:145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6bL8EAAADcAAAADwAAAGRycy9kb3ducmV2LnhtbERPS4vCMBC+C/6HMAveNF1RWbpGWXyA&#10;IB7sCnocmmlTbCalidr99xtB8DYf33Pmy87W4k6trxwr+BwlIIhzpysuFZx+t8MvED4ga6wdk4I/&#10;8rBc9HtzTLV78JHuWShFDGGfogITQpNK6XNDFv3INcSRK1xrMUTYllK3+IjhtpbjJJlJixXHBoMN&#10;rQzl1+xmFezdRRbuYlbF2pz91d82+nw4KTX46H6+QQTqwlv8cu90nD+ZwvOZeIFc/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vpsvwQAAANwAAAAPAAAAAAAAAAAAAAAA&#10;AKECAABkcnMvZG93bnJldi54bWxQSwUGAAAAAAQABAD5AAAAjwMAAAAA&#10;">
                  <v:stroke endarrow="block"/>
                </v:shape>
                <v:shape id="AutoShape 158" o:spid="_x0000_s1032" type="#_x0000_t33" style="position:absolute;left:22929;top:22758;width:17056;height:145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wFWMIAAADcAAAADwAAAGRycy9kb3ducmV2LnhtbERPTWvCQBC9F/wPywi91U1FgkRXKWkF&#10;QXpoFPQ4ZCfZYHY2ZDea/nu3UPA2j/c56+1oW3Gj3jeOFbzPEhDEpdMN1wpOx93bEoQPyBpbx6Tg&#10;lzxsN5OXNWba3fmHbkWoRQxhn6ECE0KXSelLQxb9zHXEkatcbzFE2NdS93iP4baV8yRJpcWGY4PB&#10;jnJD5bUYrIKDu8jKXUxefZqzv/rhS5+/T0q9TsePFYhAY3iK/917HecvUvh7Jl4gN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GwFWMIAAADcAAAADwAAAAAAAAAAAAAA&#10;AAChAgAAZHJzL2Rvd25yZXYueG1sUEsFBgAAAAAEAAQA+QAAAJADAAAAAA==&#10;">
                  <v:stroke endarrow="block"/>
                </v:shape>
                <v:shape id="AutoShape 159" o:spid="_x0000_s1033" type="#_x0000_t33" style="position:absolute;left:20802;top:24885;width:21304;height:145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Cgw8EAAADcAAAADwAAAGRycy9kb3ducmV2LnhtbERPS4vCMBC+C/6HMAveNF0RXbpGWXyA&#10;IB7sCnocmmlTbCalidr99xtB8DYf33Pmy87W4k6trxwr+BwlIIhzpysuFZx+t8MvED4ga6wdk4I/&#10;8rBc9HtzTLV78JHuWShFDGGfogITQpNK6XNDFv3INcSRK1xrMUTYllK3+IjhtpbjJJlKixXHBoMN&#10;rQzl1+xmFezdRRbuYlbF2pz91d82+nw4KTX46H6+QQTqwlv8cu90nD+ZwfOZeIFc/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IKDDwQAAANwAAAAPAAAAAAAAAAAAAAAA&#10;AKECAABkcnMvZG93bnJldi54bWxQSwUGAAAAAAQABAD5AAAAjwMAAAAA&#10;">
                  <v:stroke endarrow="block"/>
                </v:shape>
                <v:shape id="AutoShape 160" o:spid="_x0000_s1034" type="#_x0000_t33" style="position:absolute;left:18737;top:26950;width:25439;height:145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80scQAAADcAAAADwAAAGRycy9kb3ducmV2LnhtbESPT2vCQBDF7wW/wzJCb3WjSCmpq4h/&#10;QJAeagU9DtlJNpidDdlV02/vHARvM7w37/1mtuh9o27UxTqwgfEoA0VcBFtzZeD4t/34AhUTssUm&#10;MBn4pwiL+eBthrkNd/6l2yFVSkI45mjApdTmWsfCkcc4Ci2xaGXoPCZZu0rbDu8S7hs9ybJP7bFm&#10;aXDY0spRcTlcvYF9OOsynN2qXLtTvMTrxp5+jsa8D/vlN6hEfXqZn9c7K/hToZVnZAI9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vzSxxAAAANwAAAAPAAAAAAAAAAAA&#10;AAAAAKECAABkcnMvZG93bnJldi54bWxQSwUGAAAAAAQABAD5AAAAkgMAAAAA&#10;">
                  <v:stroke endarrow="block"/>
                </v:shape>
                <v:rect id="Rectangle 161" o:spid="_x0000_s1035" style="position:absolute;left:22981;top:8693;width:15500;height:6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Ful8MA&#10;AADcAAAADwAAAGRycy9kb3ducmV2LnhtbERP22rCQBB9L/gPywh9KXVjkWJSV5GAEEGqJv2AaXZM&#10;gtnZkF01/r1bEPo2h3OdxWowrbhS7xrLCqaTCARxaXXDlYKfYvM+B+E8ssbWMim4k4PVcvSywETb&#10;Gx/pmvtKhBB2CSqove8SKV1Zk0E3sR1x4E62N+gD7Cupe7yFcNPKjyj6lAYbDg01dpTWVJ7zi1Gw&#10;3hfZTL797vJCn7e5idPs+5Aq9Toe1l8gPA3+X/x0ZzrMn8Xw90y4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Ful8MAAADcAAAADwAAAAAAAAAAAAAAAACYAgAAZHJzL2Rv&#10;d25yZXYueG1sUEsFBgAAAAAEAAQA9QAAAIgDAAAAAA==&#10;" fillcolor="#ddd8c2">
                  <v:textbox style="mso-fit-shape-to-text:t">
                    <w:txbxContent>
                      <w:p w:rsidR="003E5531" w:rsidRDefault="003E5531" w:rsidP="003A1427">
                        <w:pPr>
                          <w:spacing w:after="0" w:line="240" w:lineRule="auto"/>
                          <w:jc w:val="center"/>
                          <w:rPr>
                            <w:b/>
                          </w:rPr>
                        </w:pPr>
                        <w:r w:rsidRPr="00C44788">
                          <w:rPr>
                            <w:b/>
                            <w:i/>
                          </w:rPr>
                          <w:t>Financial Literacy</w:t>
                        </w:r>
                      </w:p>
                      <w:p w:rsidR="003E5531" w:rsidRPr="00F96215" w:rsidRDefault="003E5531" w:rsidP="003A1427">
                        <w:pPr>
                          <w:spacing w:after="0" w:line="240" w:lineRule="auto"/>
                          <w:ind w:hanging="8"/>
                          <w:jc w:val="center"/>
                          <w:rPr>
                            <w:b/>
                            <w:bCs/>
                          </w:rPr>
                        </w:pPr>
                        <w:r w:rsidRPr="0042088F">
                          <w:rPr>
                            <w:bCs/>
                          </w:rPr>
                          <w:t>(</w:t>
                        </w:r>
                        <w:r w:rsidRPr="00263B84">
                          <w:rPr>
                            <w:iCs/>
                          </w:rPr>
                          <w:t xml:space="preserve">Alhenawi </w:t>
                        </w:r>
                        <w:r>
                          <w:rPr>
                            <w:iCs/>
                          </w:rPr>
                          <w:t>and</w:t>
                        </w:r>
                        <w:r w:rsidRPr="00263B84">
                          <w:rPr>
                            <w:iCs/>
                          </w:rPr>
                          <w:t xml:space="preserve"> Elkhal, 2013: 212)</w:t>
                        </w:r>
                      </w:p>
                    </w:txbxContent>
                  </v:textbox>
                </v:rect>
                <v:rect id="Rectangle 162" o:spid="_x0000_s1036" style="position:absolute;left:32264;top:22478;width:17266;height:68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2tlb8A&#10;AADcAAAADwAAAGRycy9kb3ducmV2LnhtbERP24rCMBB9X/Afwgi+rakLLtI1igjCosJi3Q8YmrEp&#10;NpOaxFr/3giCb3M415kve9uIjnyoHSuYjDMQxKXTNVcK/o+bzxmIEJE1No5JwZ0CLBeDjznm2t34&#10;QF0RK5FCOOSowMTY5lKG0pDFMHYtceJOzluMCfpKao+3FG4b+ZVl39JizanBYEtrQ+W5uFoFM2wv&#10;Z1ccudueDnv/F02x2xulRsN+9QMiUh/f4pf7V6f50wk8n0kXyM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7a2VvwAAANwAAAAPAAAAAAAAAAAAAAAAAJgCAABkcnMvZG93bnJl&#10;di54bWxQSwUGAAAAAAQABAD1AAAAhAMAAAAA&#10;">
                  <v:textbox style="mso-fit-shape-to-text:t">
                    <w:txbxContent>
                      <w:p w:rsidR="003E5531" w:rsidRPr="001027F4" w:rsidRDefault="003E5531" w:rsidP="003A1427">
                        <w:pPr>
                          <w:tabs>
                            <w:tab w:val="left" w:pos="4035"/>
                          </w:tabs>
                          <w:jc w:val="center"/>
                          <w:rPr>
                            <w:rStyle w:val="shorttext"/>
                          </w:rPr>
                        </w:pPr>
                        <w:r w:rsidRPr="001027F4">
                          <w:rPr>
                            <w:rStyle w:val="shorttext"/>
                          </w:rPr>
                          <w:t>Income and Careers</w:t>
                        </w:r>
                      </w:p>
                      <w:p w:rsidR="003E5531" w:rsidRPr="0021034D" w:rsidRDefault="003E5531" w:rsidP="003A1427"/>
                    </w:txbxContent>
                  </v:textbox>
                </v:rect>
                <v:rect id="Rectangle 163" o:spid="_x0000_s1037" style="position:absolute;left:32264;top:15817;width:17266;height:62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8z4sEA&#10;AADcAAAADwAAAGRycy9kb3ducmV2LnhtbERP3WrCMBS+F/YO4Qy803SFSemMZQwGwwnSugc4NMem&#10;2Jx0Saz17ZfBYHfn4/s922q2g5jIh96xgqd1BoK4dbrnTsHX6X1VgAgRWePgmBTcKUC1e1hssdTu&#10;xjVNTexECuFQogIT41hKGVpDFsPajcSJOztvMSboO6k93lK4HWSeZRtpsefUYHCkN0PtpblaBQWO&#10;3xfXnHjan+uDP0bTfB6MUsvH+fUFRKQ5/ov/3B86zX/O4feZdIH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M+LBAAAA3AAAAA8AAAAAAAAAAAAAAAAAmAIAAGRycy9kb3du&#10;cmV2LnhtbFBLBQYAAAAABAAEAPUAAACGAwAAAAA=&#10;">
                  <v:textbox style="mso-fit-shape-to-text:t">
                    <w:txbxContent>
                      <w:p w:rsidR="003E5531" w:rsidRPr="00C44788" w:rsidRDefault="003E5531" w:rsidP="003A1427">
                        <w:pPr>
                          <w:spacing w:after="0" w:line="240" w:lineRule="auto"/>
                          <w:jc w:val="center"/>
                        </w:pPr>
                        <w:r w:rsidRPr="001027F4">
                          <w:rPr>
                            <w:rStyle w:val="shorttext"/>
                          </w:rPr>
                          <w:t>Responsibility and Financial Decision Making</w:t>
                        </w:r>
                      </w:p>
                    </w:txbxContent>
                  </v:textbox>
                </v:rect>
                <v:rect id="Rectangle 164" o:spid="_x0000_s1038" style="position:absolute;left:32182;top:25571;width:17265;height:8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OWecAA&#10;AADcAAAADwAAAGRycy9kb3ducmV2LnhtbERP3WrCMBS+H/gO4QjezXSKQzqjjIEgKoh1D3Bojk2x&#10;OemSWOvbG0HY3fn4fs9i1dtGdORD7VjBxzgDQVw6XXOl4Pe0fp+DCBFZY+OYFNwpwGo5eFtgrt2N&#10;j9QVsRIphEOOCkyMbS5lKA1ZDGPXEifu7LzFmKCvpPZ4S+G2kZMs+5QWa04NBlv6MVReiqtVMMf2&#10;7+KKE3fb83HvD9EUu71RajTsv79AROrjv/jl3ug0fzaF5zPpArl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3OWecAAAADcAAAADwAAAAAAAAAAAAAAAACYAgAAZHJzL2Rvd25y&#10;ZXYueG1sUEsFBgAAAAAEAAQA9QAAAIUDAAAAAA==&#10;">
                  <v:textbox style="mso-fit-shape-to-text:t">
                    <w:txbxContent>
                      <w:p w:rsidR="003E5531" w:rsidRPr="001027F4" w:rsidRDefault="003E5531" w:rsidP="003A1427">
                        <w:pPr>
                          <w:tabs>
                            <w:tab w:val="left" w:pos="4035"/>
                          </w:tabs>
                          <w:jc w:val="center"/>
                          <w:rPr>
                            <w:rStyle w:val="shorttext"/>
                          </w:rPr>
                        </w:pPr>
                        <w:r w:rsidRPr="001027F4">
                          <w:rPr>
                            <w:rStyle w:val="shorttext"/>
                          </w:rPr>
                          <w:t>Planning and Financial Management</w:t>
                        </w:r>
                      </w:p>
                      <w:p w:rsidR="003E5531" w:rsidRPr="0021034D" w:rsidRDefault="003E5531" w:rsidP="003A1427"/>
                    </w:txbxContent>
                  </v:textbox>
                </v:rect>
                <v:rect id="Rectangle 165" o:spid="_x0000_s1039" style="position:absolute;left:32182;top:30632;width:17265;height:5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ODcAA&#10;AADcAAAADwAAAGRycy9kb3ducmV2LnhtbERP3WrCMBS+H/gO4QjezXSiQzqjjIEgKoh1D3Bojk2x&#10;OemSWOvbG0HY3fn4fs9i1dtGdORD7VjBxzgDQVw6XXOl4Pe0fp+DCBFZY+OYFNwpwGo5eFtgrt2N&#10;j9QVsRIphEOOCkyMbS5lKA1ZDGPXEifu7LzFmKCvpPZ4S+G2kZMs+5QWa04NBlv6MVReiqtVMMf2&#10;7+KKE3fb83HvD9EUu71RajTsv79AROrjv/jl3ug0fzaF5zPpArl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ODcAAAADcAAAADwAAAAAAAAAAAAAAAACYAgAAZHJzL2Rvd25y&#10;ZXYueG1sUEsFBgAAAAAEAAQA9QAAAIUDAAAAAA==&#10;">
                  <v:textbox style="mso-fit-shape-to-text:t">
                    <w:txbxContent>
                      <w:p w:rsidR="003E5531" w:rsidRPr="001027F4" w:rsidRDefault="003E5531" w:rsidP="003A1427">
                        <w:pPr>
                          <w:tabs>
                            <w:tab w:val="left" w:pos="4035"/>
                          </w:tabs>
                          <w:jc w:val="center"/>
                          <w:rPr>
                            <w:rStyle w:val="shorttext"/>
                          </w:rPr>
                        </w:pPr>
                        <w:r w:rsidRPr="001027F4">
                          <w:rPr>
                            <w:rStyle w:val="shorttext"/>
                          </w:rPr>
                          <w:t>Credit and Debt</w:t>
                        </w:r>
                      </w:p>
                      <w:p w:rsidR="003E5531" w:rsidRPr="00C44788" w:rsidRDefault="003E5531" w:rsidP="003A1427">
                        <w:pPr>
                          <w:spacing w:after="0" w:line="240" w:lineRule="auto"/>
                          <w:jc w:val="center"/>
                        </w:pPr>
                      </w:p>
                    </w:txbxContent>
                  </v:textbox>
                </v:rect>
                <v:rect id="Rectangle 166" o:spid="_x0000_s1040" style="position:absolute;left:32182;top:34003;width:17265;height:7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rlsEA&#10;AADcAAAADwAAAGRycy9kb3ducmV2LnhtbERP3WrCMBS+H+wdwhl4N9MJjtIZyxgMxiaM1j3AoTk2&#10;xeakS2Jb394Ignfn4/s9m3K2vRjJh86xgpdlBoK4cbrjVsHf/vM5BxEissbeMSk4U4By+/iwwUK7&#10;iSsa69iKFMKhQAUmxqGQMjSGLIalG4gTd3DeYkzQt1J7nFK47eUqy16lxY5Tg8GBPgw1x/pkFeQ4&#10;/B9dvefx+1Dt/G809c/OKLV4mt/fQESa4118c3/pNH+9husz6QK5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vWq5bBAAAA3AAAAA8AAAAAAAAAAAAAAAAAmAIAAGRycy9kb3du&#10;cmV2LnhtbFBLBQYAAAAABAAEAPUAAACGAwAAAAA=&#10;">
                  <v:textbox style="mso-fit-shape-to-text:t">
                    <w:txbxContent>
                      <w:p w:rsidR="003E5531" w:rsidRPr="001027F4" w:rsidRDefault="003E5531" w:rsidP="003A1427">
                        <w:pPr>
                          <w:tabs>
                            <w:tab w:val="left" w:pos="4035"/>
                          </w:tabs>
                          <w:jc w:val="center"/>
                          <w:rPr>
                            <w:rStyle w:val="shorttext"/>
                          </w:rPr>
                        </w:pPr>
                        <w:r w:rsidRPr="001027F4">
                          <w:rPr>
                            <w:rStyle w:val="shorttext"/>
                          </w:rPr>
                          <w:t>Risk Management and Insurance</w:t>
                        </w:r>
                      </w:p>
                      <w:p w:rsidR="003E5531" w:rsidRPr="00C44788" w:rsidRDefault="003E5531" w:rsidP="003A1427">
                        <w:pPr>
                          <w:spacing w:after="0" w:line="240" w:lineRule="auto"/>
                          <w:jc w:val="center"/>
                        </w:pPr>
                      </w:p>
                    </w:txbxContent>
                  </v:textbox>
                </v:rect>
                <v:rect id="Rectangle 167" o:spid="_x0000_s1041" style="position:absolute;left:32182;top:39014;width:17265;height:3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Q14b8A&#10;AADcAAAADwAAAGRycy9kb3ducmV2LnhtbERP24rCMBB9F/Yfwgi+aeqCItUoIgiyK4jVDxiasSk2&#10;k26Srd2/3wiCb3M411ltetuIjnyoHSuYTjIQxKXTNVcKrpf9eAEiRGSNjWNS8EcBNuuPwQpz7R58&#10;pq6IlUghHHJUYGJscylDachimLiWOHE35y3GBH0ltcdHCreN/MyyubRYc2ow2NLOUHkvfq2CBbY/&#10;d1dcuPu6nY/+FE3xfTRKjYb9dgkiUh/f4pf7oNP82Ryez6QL5P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BDXhvwAAANwAAAAPAAAAAAAAAAAAAAAAAJgCAABkcnMvZG93bnJl&#10;di54bWxQSwUGAAAAAAQABAD1AAAAhAMAAAAA&#10;">
                  <v:textbox style="mso-fit-shape-to-text:t">
                    <w:txbxContent>
                      <w:p w:rsidR="003E5531" w:rsidRPr="0021034D" w:rsidRDefault="003E5531" w:rsidP="003A1427">
                        <w:pPr>
                          <w:tabs>
                            <w:tab w:val="left" w:pos="4035"/>
                          </w:tabs>
                        </w:pPr>
                        <w:r>
                          <w:rPr>
                            <w:rStyle w:val="shorttext"/>
                          </w:rPr>
                          <w:t>Savings and Investment</w:t>
                        </w:r>
                      </w:p>
                    </w:txbxContent>
                  </v:textbox>
                </v:rect>
                <v:rect id="Rectangle 168" o:spid="_x0000_s1042" style="position:absolute;left:60058;top:9557;width:13208;height:6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vJo8QA&#10;AADcAAAADwAAAGRycy9kb3ducmV2LnhtbERP22rCQBB9L/Qflin0pehGab2kriKBQgTxkvgBY3aa&#10;BLOzIbvV+PduodC3OZzrLFa9acSVOldbVjAaRiCIC6trLhWc8q/BDITzyBoby6TgTg5Wy+enBcba&#10;3vhI18yXIoSwi1FB5X0bS+mKigy6oW2JA/dtO4M+wK6UusNbCDeNHEfRRBqsOTRU2FJSUXHJfoyC&#10;9T5P3+XbeZvl+rLJzDxJd4dEqdeXfv0JwlPv/8V/7lSH+R9T+H0mXC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byaPEAAAA3AAAAA8AAAAAAAAAAAAAAAAAmAIAAGRycy9k&#10;b3ducmV2LnhtbFBLBQYAAAAABAAEAPUAAACJAwAAAAA=&#10;" fillcolor="#ddd8c2">
                  <v:textbox style="mso-fit-shape-to-text:t">
                    <w:txbxContent>
                      <w:p w:rsidR="003E5531" w:rsidRDefault="003E5531" w:rsidP="003A1427">
                        <w:pPr>
                          <w:spacing w:after="0" w:line="240" w:lineRule="auto"/>
                          <w:jc w:val="center"/>
                          <w:rPr>
                            <w:b/>
                          </w:rPr>
                        </w:pPr>
                        <w:r>
                          <w:rPr>
                            <w:b/>
                          </w:rPr>
                          <w:t>Market Discipline</w:t>
                        </w:r>
                      </w:p>
                      <w:p w:rsidR="003E5531" w:rsidRPr="008B5DC3" w:rsidRDefault="003E5531" w:rsidP="003A1427">
                        <w:pPr>
                          <w:spacing w:after="0" w:line="240" w:lineRule="auto"/>
                          <w:jc w:val="center"/>
                        </w:pPr>
                        <w:r w:rsidRPr="008B5DC3">
                          <w:t>(Stephanou, 2010)</w:t>
                        </w:r>
                      </w:p>
                    </w:txbxContent>
                  </v:textbox>
                </v:rect>
                <v:rect id="Rectangle 169" o:spid="_x0000_s1043" style="position:absolute;left:60058;top:14001;width:13208;height:4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cECMQA&#10;AADcAAAADwAAAGRycy9kb3ducmV2LnhtbESP0WrDMAxF3wf7B6PB3lZng42S1i2lUChboTTpB4hY&#10;jUNjObO9NPv76aGwN4l7de/Rcj35Xo0UUxfYwOusAEXcBNtxa+Bc717moFJGttgHJgO/lGC9enxY&#10;YmnDjU80VrlVEsKpRAMu56HUOjWOPKZZGIhFu4ToMcsaW20j3iTc9/qtKD60x46lweFAW0fNtfrx&#10;BuY4fF9DVfP4eTkd4jG76uvgjHl+mjYLUJmm/G++X++t4L8LrTwjE+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XBAjEAAAA3AAAAA8AAAAAAAAAAAAAAAAAmAIAAGRycy9k&#10;b3ducmV2LnhtbFBLBQYAAAAABAAEAPUAAACJAwAAAAA=&#10;">
                  <v:textbox style="mso-fit-shape-to-text:t">
                    <w:txbxContent>
                      <w:p w:rsidR="003E5531" w:rsidRPr="00C44788" w:rsidRDefault="003E5531" w:rsidP="003A1427">
                        <w:pPr>
                          <w:spacing w:after="0" w:line="240" w:lineRule="auto"/>
                          <w:jc w:val="center"/>
                        </w:pPr>
                        <w:r w:rsidRPr="00C44788">
                          <w:rPr>
                            <w:bCs/>
                          </w:rPr>
                          <w:t>Informa</w:t>
                        </w:r>
                        <w:r>
                          <w:rPr>
                            <w:bCs/>
                          </w:rPr>
                          <w:t>t</w:t>
                        </w:r>
                        <w:r w:rsidRPr="00C44788">
                          <w:rPr>
                            <w:bCs/>
                          </w:rPr>
                          <w:t>i</w:t>
                        </w:r>
                        <w:r>
                          <w:rPr>
                            <w:bCs/>
                          </w:rPr>
                          <w:t>on</w:t>
                        </w:r>
                        <w:r w:rsidRPr="00C44788">
                          <w:rPr>
                            <w:bCs/>
                          </w:rPr>
                          <w:t xml:space="preserve"> </w:t>
                        </w:r>
                        <w:r>
                          <w:rPr>
                            <w:bCs/>
                          </w:rPr>
                          <w:t>and</w:t>
                        </w:r>
                        <w:r w:rsidRPr="00C44788">
                          <w:rPr>
                            <w:bCs/>
                          </w:rPr>
                          <w:t xml:space="preserve"> </w:t>
                        </w:r>
                        <w:r>
                          <w:rPr>
                            <w:bCs/>
                          </w:rPr>
                          <w:t>Disclosure</w:t>
                        </w:r>
                      </w:p>
                    </w:txbxContent>
                  </v:textbox>
                </v:rect>
                <v:rect id="Rectangle 170" o:spid="_x0000_s1044" style="position:absolute;left:60058;top:18497;width:13208;height:39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b5EsMA&#10;AADcAAAADwAAAGRycy9kb3ducmV2LnhtbERPTWvCQBC9F/wPywi9NRstlia6iigWPWpy6W2aHZO0&#10;2dmQXZO0v74rFHqbx/uc1WY0jeipc7VlBbMoBkFcWF1zqSDPDk+vIJxH1thYJgXf5GCznjysMNV2&#10;4DP1F1+KEMIuRQWV920qpSsqMugi2xIH7mo7gz7ArpS6wyGEm0bO4/hFGqw5NFTY0q6i4utyMwo+&#10;6nmOP+fsLTbJ4dmfxuzz9r5X6nE6bpcgPI3+X/znPuowf5HA/Z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b5EsMAAADcAAAADwAAAAAAAAAAAAAAAACYAgAAZHJzL2Rv&#10;d25yZXYueG1sUEsFBgAAAAAEAAQA9QAAAIgDAAAAAA==&#10;">
                  <v:textbox>
                    <w:txbxContent>
                      <w:p w:rsidR="003E5531" w:rsidRPr="00C44788" w:rsidRDefault="003E5531" w:rsidP="003A1427">
                        <w:pPr>
                          <w:spacing w:after="0" w:line="240" w:lineRule="auto"/>
                          <w:jc w:val="center"/>
                        </w:pPr>
                        <w:r>
                          <w:rPr>
                            <w:bCs/>
                          </w:rPr>
                          <w:t xml:space="preserve">Market </w:t>
                        </w:r>
                        <w:r w:rsidRPr="00C44788">
                          <w:rPr>
                            <w:bCs/>
                          </w:rPr>
                          <w:t>Parti</w:t>
                        </w:r>
                        <w:r>
                          <w:rPr>
                            <w:bCs/>
                          </w:rPr>
                          <w:t>c</w:t>
                        </w:r>
                        <w:r w:rsidRPr="00C44788">
                          <w:rPr>
                            <w:bCs/>
                          </w:rPr>
                          <w:t>ipa</w:t>
                        </w:r>
                        <w:r>
                          <w:rPr>
                            <w:bCs/>
                          </w:rPr>
                          <w:t>nts</w:t>
                        </w:r>
                      </w:p>
                    </w:txbxContent>
                  </v:textbox>
                </v:rect>
                <v:rect id="Rectangle 171" o:spid="_x0000_s1045" style="position:absolute;left:60058;top:22993;width:13208;height:4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rYzcMA&#10;AADbAAAADwAAAGRycy9kb3ducmV2LnhtbESPwWrDMBBE74X+g9hCbo3cHILjRjGlUChtoNjpByzW&#10;xjKxVq6k2M7fR4FCjsPMvGG25Wx7MZIPnWMFL8sMBHHjdMetgt/Dx3MOIkRkjb1jUnChAOXu8WGL&#10;hXYTVzTWsRUJwqFABSbGoZAyNIYshqUbiJN3dN5iTNK3UnucEtz2cpVla2mx47RgcKB3Q82pPlsF&#10;OQ5/J1cfePw6Vnv/E039vTdKLZ7mt1cQkeZ4D/+3P7WCzRpuX9IPkL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zrYzcMAAADbAAAADwAAAAAAAAAAAAAAAACYAgAAZHJzL2Rv&#10;d25yZXYueG1sUEsFBgAAAAAEAAQA9QAAAIgDAAAAAA==&#10;">
                  <v:textbox style="mso-fit-shape-to-text:t">
                    <w:txbxContent>
                      <w:p w:rsidR="003E5531" w:rsidRPr="00C44788" w:rsidRDefault="003E5531" w:rsidP="003A1427">
                        <w:pPr>
                          <w:spacing w:after="0" w:line="240" w:lineRule="auto"/>
                          <w:jc w:val="center"/>
                        </w:pPr>
                        <w:r>
                          <w:rPr>
                            <w:bCs/>
                          </w:rPr>
                          <w:t>Discipline</w:t>
                        </w:r>
                        <w:r w:rsidRPr="00C44788">
                          <w:rPr>
                            <w:bCs/>
                          </w:rPr>
                          <w:t xml:space="preserve"> Me</w:t>
                        </w:r>
                        <w:r>
                          <w:rPr>
                            <w:bCs/>
                          </w:rPr>
                          <w:t>chanism</w:t>
                        </w:r>
                        <w:r w:rsidRPr="00C44788">
                          <w:rPr>
                            <w:bCs/>
                          </w:rPr>
                          <w:t xml:space="preserve"> </w:t>
                        </w:r>
                      </w:p>
                    </w:txbxContent>
                  </v:textbox>
                </v:rect>
                <v:rect id="Rectangle 172" o:spid="_x0000_s1046" style="position:absolute;left:60058;top:27488;width:13208;height:4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Z9VsIA&#10;AADbAAAADwAAAGRycy9kb3ducmV2LnhtbESPUWvCMBSF3wX/Q7gD3zSdD851RhmCICoM2/2AS3Nt&#10;is1NTWKt/34ZDPZ4OOd8h7PaDLYVPfnQOFbwOstAEFdON1wr+C530yWIEJE1to5JwZMCbNbj0Qpz&#10;7R58pr6ItUgQDjkqMDF2uZShMmQxzFxHnLyL8xZjkr6W2uMjwW0r51m2kBYbTgsGO9oaqq7F3SpY&#10;Yne7uqLk/nA5n/xXNMXxZJSavAyfHyAiDfE//NfeawXvb/D7Jf0A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dn1WwgAAANsAAAAPAAAAAAAAAAAAAAAAAJgCAABkcnMvZG93&#10;bnJldi54bWxQSwUGAAAAAAQABAD1AAAAhwMAAAAA&#10;">
                  <v:textbox style="mso-fit-shape-to-text:t">
                    <w:txbxContent>
                      <w:p w:rsidR="003E5531" w:rsidRPr="00846CC3" w:rsidRDefault="003E5531" w:rsidP="003A1427">
                        <w:pPr>
                          <w:spacing w:after="0" w:line="240" w:lineRule="auto"/>
                          <w:jc w:val="center"/>
                        </w:pPr>
                        <w:r w:rsidRPr="00846CC3">
                          <w:rPr>
                            <w:bCs/>
                          </w:rPr>
                          <w:t>Internal</w:t>
                        </w:r>
                        <w:r>
                          <w:rPr>
                            <w:bCs/>
                          </w:rPr>
                          <w:t xml:space="preserve"> Governance</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73" o:spid="_x0000_s1047" type="#_x0000_t34" style="position:absolute;left:38474;top:11816;width:21584;height:13;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cSvcMAAADbAAAADwAAAGRycy9kb3ducmV2LnhtbESPTW/CMAyG75P4D5GRdhspO/BRCKia&#10;hMaBy/i4W41pC4lTmgw6fv18mLSj9fp97Ge57r1Td+piE9jAeJSBIi6DbbgycDxs3magYkK26AKT&#10;gR+KsF4NXpaY2/DgL7rvU6UEwjFHA3VKba51LGvyGEehJZbsHDqPScau0rbDh8C90+9ZNtEeG5YL&#10;Nbb0UVN53X97ofSb26ngaTy7ZzbduaK4fOrKmNdhXyxAJerT//Jfe2sNzOVZcREP0K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rHEr3DAAAA2wAAAA8AAAAAAAAAAAAA&#10;AAAAoQIAAGRycy9kb3ducmV2LnhtbFBLBQYAAAAABAAEAPkAAACRAwAAAAA=&#10;" adj="10797" strokeweight="2.25pt">
                  <v:stroke endarrow="block"/>
                </v:shape>
                <v:shapetype id="_x0000_t32" coordsize="21600,21600" o:spt="32" o:oned="t" path="m,l21600,21600e" filled="f">
                  <v:path arrowok="t" fillok="f" o:connecttype="none"/>
                  <o:lock v:ext="edit" shapetype="t"/>
                </v:shapetype>
                <v:shape id="AutoShape 174" o:spid="_x0000_s1048" type="#_x0000_t32" style="position:absolute;left:20631;top:11829;width:2349;height:5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HMCcIAAADbAAAADwAAAGRycy9kb3ducmV2LnhtbESP3WrCQBSE7wu+w3IE7+pGrT+JrlKE&#10;gl5qfIBD9pgEs2dDzjbGt+8WCr0cZuYbZncYXKN66qT2bGA2TUARF97WXBq45V/vG1ASkC02nsnA&#10;iwQO+9HbDjPrn3yh/hpKFSEsGRqoQmgzraWoyKFMfUscvbvvHIYou1LbDp8R7ho9T5KVdlhzXKiw&#10;pWNFxeP67Qz0sj5/LGbDSzZpHhZyWeantDVmMh4+t6ACDeE//Nc+WQNpCr9f4g/Q+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hHMCcIAAADbAAAADwAAAAAAAAAAAAAA&#10;AAChAgAAZHJzL2Rvd25yZXYueG1sUEsFBgAAAAAEAAQA+QAAAJADAAAAAA==&#10;">
                  <v:stroke dashstyle="dash" endarrow="block"/>
                </v:shape>
                <v:rect id="Rectangle 175" o:spid="_x0000_s1049" style="position:absolute;top:16929;width:1478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z3lcUA&#10;AADcAAAADwAAAGRycy9kb3ducmV2LnhtbESPQU/DMAyF70j8h8hIu7EUDtB1y6ZBmQQHDtv6A7zG&#10;a6o1TtVka/n3+IDEzdZ7fu/zajP5Tt1oiG1gA0/zDBRxHWzLjYHquHvMQcWEbLELTAZ+KMJmfX+3&#10;wsKGkfd0O6RGSQjHAg24lPpC61g78hjnoScW7RwGj0nWodF2wFHCfaefs+xFe2xZGhz29O6ovhyu&#10;3sAlL09lPe7frovx230s8qr8eq2MmT1M2yWoRFP6N/9df1rBzwRfnpEJ9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bPeVxQAAANwAAAAPAAAAAAAAAAAAAAAAAJgCAABkcnMv&#10;ZG93bnJldi54bWxQSwUGAAAAAAQABAD1AAAAigMAAAAA&#10;" stroked="f">
                  <v:textbox style="mso-fit-shape-to-text:t">
                    <w:txbxContent>
                      <w:p w:rsidR="003E5531" w:rsidRPr="0021034D" w:rsidRDefault="003E5531" w:rsidP="003A1427">
                        <w:pPr>
                          <w:spacing w:after="0" w:line="240" w:lineRule="auto"/>
                        </w:pPr>
                        <w:r w:rsidRPr="0021034D">
                          <w:t>Campbell (2006)</w:t>
                        </w:r>
                      </w:p>
                    </w:txbxContent>
                  </v:textbox>
                </v:rect>
                <v:rect id="Rectangle 176" o:spid="_x0000_s1050" style="position:absolute;top:18929;width:21704;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BSDsMA&#10;AADcAAAADwAAAGRycy9kb3ducmV2LnhtbERPS27CMBDdV+odrKnUXXFgUULAoEKoRBcsgBxgiKdx&#10;RDyOYkPS22OkSuzm6X1nsRpsI27U+dqxgvEoAUFcOl1zpaA4fX+kIHxA1tg4JgV/5GG1fH1ZYKZd&#10;zwe6HUMlYgj7DBWYENpMSl8asuhHriWO3K/rLIYIu0rqDvsYbhs5SZJPabHm2GCwpY2h8nK8WgWX&#10;ND/nZX9YX2f93mxnaZH/TAul3t+GrzmIQEN4iv/dOx3nJ2N4PBMv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BSDsMAAADcAAAADwAAAAAAAAAAAAAAAACYAgAAZHJzL2Rv&#10;d25yZXYueG1sUEsFBgAAAAAEAAQA9QAAAIgDAAAAAA==&#10;" stroked="f">
                  <v:textbox style="mso-fit-shape-to-text:t">
                    <w:txbxContent>
                      <w:p w:rsidR="003E5531" w:rsidRPr="0021034D" w:rsidRDefault="003E5531" w:rsidP="003A1427">
                        <w:pPr>
                          <w:spacing w:after="0" w:line="240" w:lineRule="auto"/>
                        </w:pPr>
                        <w:r w:rsidRPr="0021034D">
                          <w:t xml:space="preserve">Lusardi </w:t>
                        </w:r>
                        <w:r>
                          <w:t>and</w:t>
                        </w:r>
                        <w:r w:rsidRPr="0021034D">
                          <w:t xml:space="preserve"> Mitchell (2008)</w:t>
                        </w:r>
                      </w:p>
                    </w:txbxContent>
                  </v:textbox>
                </v:rect>
                <v:rect id="Rectangle 177" o:spid="_x0000_s1051" style="position:absolute;left:38;top:26606;width:1805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LMecMA&#10;AADcAAAADwAAAGRycy9kb3ducmV2LnhtbERPS27CMBDdV+IO1iCxKw4saAgYBE2R2kUXQA4wxEMc&#10;EY+j2JBw+7pSpe7m6X1nvR1sIx7U+dqxgtk0AUFcOl1zpaA4H15TED4ga2wck4InedhuRi9rzLTr&#10;+UiPU6hEDGGfoQITQptJ6UtDFv3UtcSRu7rOYoiwq6TusI/htpHzJFlIizXHBoMtvRsqb6e7VXBL&#10;80te9sf9fdl/m49lWuRfb4VSk/GwW4EINIR/8Z/7U8f5yRx+n4kX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LMecMAAADcAAAADwAAAAAAAAAAAAAAAACYAgAAZHJzL2Rv&#10;d25yZXYueG1sUEsFBgAAAAAEAAQA9QAAAIgDAAAAAA==&#10;" stroked="f">
                  <v:textbox style="mso-fit-shape-to-text:t">
                    <w:txbxContent>
                      <w:p w:rsidR="003E5531" w:rsidRPr="0021034D" w:rsidRDefault="003E5531" w:rsidP="003A1427">
                        <w:pPr>
                          <w:spacing w:after="0" w:line="240" w:lineRule="auto"/>
                        </w:pPr>
                        <w:r w:rsidRPr="0021034D">
                          <w:t>Huston (2010:308)</w:t>
                        </w:r>
                      </w:p>
                    </w:txbxContent>
                  </v:textbox>
                </v:rect>
                <v:rect id="Rectangle 178" o:spid="_x0000_s1052" style="position:absolute;top:21958;width:20638;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MIEMEA&#10;AADcAAAADwAAAGRycy9kb3ducmV2LnhtbERP24rCMBB9F/yHMIJvmq6CaNcosou4L979gLGZbcs2&#10;k9BE7fr1RhB8m8O5znTemEpcqfalZQUf/QQEcWZ1ybmC03HZG4PwAVljZZkU/JOH+azdmmKq7Y33&#10;dD2EXMQQ9ikqKEJwqZQ+K8ig71tHHLlfWxsMEda51DXeYrip5CBJRtJgybGhQEdfBWV/h4tRcFlv&#10;Vu58nmT31bez49Mo37rFTqlup1l8ggjUhLf45f7RcX4yhOcz8QI5e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2TCBDBAAAA3AAAAA8AAAAAAAAAAAAAAAAAmAIAAGRycy9kb3du&#10;cmV2LnhtbFBLBQYAAAAABAAEAPUAAACGAwAAAAA=&#10;">
                  <v:stroke dashstyle="dash"/>
                  <v:textbox style="mso-fit-shape-to-text:t">
                    <w:txbxContent>
                      <w:p w:rsidR="003E5531" w:rsidRPr="0021034D" w:rsidRDefault="003E5531" w:rsidP="003A1427">
                        <w:pPr>
                          <w:spacing w:after="0" w:line="240" w:lineRule="auto"/>
                        </w:pPr>
                        <w:r>
                          <w:t>Investment Basic Knowledge</w:t>
                        </w:r>
                      </w:p>
                    </w:txbxContent>
                  </v:textbox>
                </v:rect>
                <v:shape id="AutoShape 179" o:spid="_x0000_s1053" type="#_x0000_t34" style="position:absolute;left:20631;top:11829;width:2349;height:12389;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tksEAAADcAAAADwAAAGRycy9kb3ducmV2LnhtbERPS4vCMBC+C/6HMII3TRWRtRpFBcH1&#10;5hO9Dc3YFptJbbJa/fWbhQVv8/E9ZzKrTSEeVLncsoJeNwJBnFidc6rgsF91vkA4j6yxsEwKXuRg&#10;Nm02Jhhr++QtPXY+FSGEXYwKMu/LWEqXZGTQdW1JHLirrQz6AKtU6gqfIdwUsh9FQ2kw59CQYUnL&#10;jJLb7scokKPzZXO/3RfSMp5G3+fj+90/KtVu1fMxCE+1/4j/3Wsd5kcD+HsmXCCn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5e2SwQAAANwAAAAPAAAAAAAAAAAAAAAA&#10;AKECAABkcnMvZG93bnJldi54bWxQSwUGAAAAAAQABAD5AAAAjwMAAAAA&#10;" adj="10742">
                  <v:stroke dashstyle="dash" endarrow="block"/>
                </v:shape>
                <v:rect id="Rectangle 180" o:spid="_x0000_s1054" style="position:absolute;left:41548;top:5042;width:15329;height:4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Ei78A&#10;AADcAAAADwAAAGRycy9kb3ducmV2LnhtbERP24rCMBB9F/Yfwiz4pqnCilSjiLAgu4JY/YChGZti&#10;M+km2Vr/3giCb3M411mue9uIjnyoHSuYjDMQxKXTNVcKzqfv0RxEiMgaG8ek4E4B1quPwRJz7W58&#10;pK6IlUghHHJUYGJscylDachiGLuWOHEX5y3GBH0ltcdbCreNnGbZTFqsOTUYbGlrqLwW/1bBHNu/&#10;qytO3P1cjnt/iKb43Rulhp/9ZgEiUh/f4pd7p9P87Auez6QL5O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ZYSLvwAAANwAAAAPAAAAAAAAAAAAAAAAAJgCAABkcnMvZG93bnJl&#10;di54bWxQSwUGAAAAAAQABAD1AAAAhAMAAAAA&#10;">
                  <v:textbox style="mso-fit-shape-to-text:t">
                    <w:txbxContent>
                      <w:p w:rsidR="003E5531" w:rsidRPr="006F70FD" w:rsidRDefault="003E5531" w:rsidP="003A1427">
                        <w:pPr>
                          <w:spacing w:after="0" w:line="240" w:lineRule="auto"/>
                          <w:jc w:val="center"/>
                        </w:pPr>
                        <w:r>
                          <w:t>Personal Finance Behavior</w:t>
                        </w:r>
                      </w:p>
                    </w:txbxContent>
                  </v:textbox>
                </v:rect>
                <v:shape id="AutoShape 181" o:spid="_x0000_s1055" type="#_x0000_t33" style="position:absolute;left:53505;top:5263;width:2260;height:10846;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fbCMEAAADcAAAADwAAAGRycy9kb3ducmV2LnhtbERPTWsCMRC9F/wPYYTeatZS17I1ihYK&#10;3rTaS2/DZrpZmkzWJLrrv28Eobd5vM9ZrAZnxYVCbD0rmE4KEMS11y03Cr6OH0+vIGJC1mg9k4Ir&#10;RVgtRw8LrLTv+ZMuh9SIHMKxQgUmpa6SMtaGHMaJ74gz9+ODw5RhaKQO2OdwZ+VzUZTSYcu5wWBH&#10;74bq38PZKdhfNZV2t9vYc5j15jSnl+03KfU4HtZvIBIN6V98d291nl+UcHsmXy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B9sIwQAAANwAAAAPAAAAAAAAAAAAAAAA&#10;AKECAABkcnMvZG93bnJldi54bWxQSwUGAAAAAAQABAD5AAAAjwMAAAAA&#10;">
                  <v:stroke dashstyle="dash" endarrow="block"/>
                </v:shape>
                <v:shape id="AutoShape 182" o:spid="_x0000_s1056" type="#_x0000_t32" style="position:absolute;left:49212;top:9556;width:6;height:23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a24MQAAADcAAAADwAAAGRycy9kb3ducmV2LnhtbERPTWvCQBC9F/oflin0Vjfx0Gp0DaVg&#10;KZYeNBL0NmTHJJidDburxv76bkHwNo/3OfN8MJ04k/OtZQXpKAFBXFndcq1gWyxfJiB8QNbYWSYF&#10;V/KQLx4f5phpe+E1nTehFjGEfYYKmhD6TEpfNWTQj2xPHLmDdQZDhK6W2uElhptOjpPkVRpsOTY0&#10;2NNHQ9VxczIKdt/TU3ktf2hVptPVHp3xv8WnUs9Pw/sMRKAh3MU395eO85M3+H8mXi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VrbgxAAAANwAAAAPAAAAAAAAAAAA&#10;AAAAAKECAABkcnMvZG93bnJldi54bWxQSwUGAAAAAAQABAD5AAAAkgMAAAAA&#10;">
                  <v:stroke endarrow="block"/>
                </v:shape>
                <v:rect id="Rectangle 183" o:spid="_x0000_s1057" style="position:absolute;left:41548;top:748;width:15328;height:2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QrFcMA&#10;AADcAAAADwAAAGRycy9kb3ducmV2LnhtbESPQWsCMRCF7wX/Qxiht5ptD0W2RilCQVpBXP0Bw2bc&#10;LG4maxLX7b93DoK3Gd6b975ZrEbfqYFiagMbeJ8VoIjrYFtuDBwPP29zUCkjW+wCk4F/SrBaTl4W&#10;WNpw4z0NVW6UhHAq0YDLuS+1TrUjj2kWemLRTiF6zLLGRtuINwn3nf4oik/tsWVpcNjT2lF9rq7e&#10;wBz7yzlUBx5+T/tt3GVX/W2dMa/T8fsLVKYxP82P640V/EJo5RmZQ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QrFcMAAADcAAAADwAAAAAAAAAAAAAAAACYAgAAZHJzL2Rv&#10;d25yZXYueG1sUEsFBgAAAAAEAAQA9QAAAIgDAAAAAA==&#10;">
                  <v:textbox style="mso-fit-shape-to-text:t">
                    <w:txbxContent>
                      <w:p w:rsidR="003E5531" w:rsidRPr="00045C63" w:rsidRDefault="003E5531" w:rsidP="003A1427">
                        <w:pPr>
                          <w:spacing w:after="0" w:line="240" w:lineRule="auto"/>
                          <w:jc w:val="center"/>
                          <w:rPr>
                            <w:i/>
                          </w:rPr>
                        </w:pPr>
                        <w:r w:rsidRPr="00045C63">
                          <w:rPr>
                            <w:i/>
                          </w:rPr>
                          <w:t>Agency Theory</w:t>
                        </w:r>
                      </w:p>
                    </w:txbxContent>
                  </v:textbox>
                </v:rect>
                <v:shape id="AutoShape 184" o:spid="_x0000_s1058" type="#_x0000_t32" style="position:absolute;left:49212;top:3511;width:6;height:15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WHCcMAAADcAAAADwAAAGRycy9kb3ducmV2LnhtbERPTWvCQBC9C/0PyxR60016KE10DaWg&#10;FKWHqgS9DdlpEpqdDburRn99VxC8zeN9zqwYTCdO5HxrWUE6SUAQV1a3XCvYbRfjdxA+IGvsLJOC&#10;C3ko5k+jGebanvmHTptQixjCPkcFTQh9LqWvGjLoJ7YnjtyvdQZDhK6W2uE5hptOvibJmzTYcmxo&#10;sKfPhqq/zdEo2K+zY3kpv2lVptnqgM7463ap1Mvz8DEFEWgID/Hd/aXj/CSD2zPxAjn/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aFhwnDAAAA3AAAAA8AAAAAAAAAAAAA&#10;AAAAoQIAAGRycy9kb3ducmV2LnhtbFBLBQYAAAAABAAEAPkAAACRAwAAAAA=&#10;">
                  <v:stroke endarrow="block"/>
                </v:shape>
                <v:rect id="Rectangle 185" o:spid="_x0000_s1059" style="position:absolute;left:57301;top:4558;width:13735;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VhSMYA&#10;AADcAAAADwAAAGRycy9kb3ducmV2LnhtbESPQU/DMAyF70j7D5EncWPpOEDXLZs2ChIcOGz0B5jG&#10;a6o1TtVka/n3+IDEzdZ7fu/zZjf5Tt1oiG1gA8tFBoq4DrblxkD19faQg4oJ2WIXmAz8UITddna3&#10;wcKGkY90O6VGSQjHAg24lPpC61g78hgXoScW7RwGj0nWodF2wFHCfacfs+xJe2xZGhz29OKovpyu&#10;3sAlL7/Lejwerqvx072u8qr8eK6MuZ9P+zWoRFP6N/9dv1vBXwq+PCMT6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rVhSMYAAADcAAAADwAAAAAAAAAAAAAAAACYAgAAZHJz&#10;L2Rvd25yZXYueG1sUEsFBgAAAAAEAAQA9QAAAIsDAAAAAA==&#10;" stroked="f">
                  <v:textbox style="mso-fit-shape-to-text:t">
                    <w:txbxContent>
                      <w:p w:rsidR="003E5531" w:rsidRPr="003556B5" w:rsidRDefault="003E5531" w:rsidP="003A1427">
                        <w:pPr>
                          <w:spacing w:after="0" w:line="240" w:lineRule="auto"/>
                        </w:pPr>
                        <w:r>
                          <w:t>Huston (2010:308)</w:t>
                        </w:r>
                      </w:p>
                    </w:txbxContent>
                  </v:textbox>
                </v:rect>
                <v:rect id="Rectangle 186" o:spid="_x0000_s1060" style="position:absolute;left:57270;top:6563;width:2426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nE08MA&#10;AADcAAAADwAAAGRycy9kb3ducmV2LnhtbERPS27CMBDdV+IO1iCxK066oCFgEJBWahddADnAEA9x&#10;RDyOYkPS29eVKnU3T+876+1oW/Gg3jeOFaTzBARx5XTDtYLy/P6cgfABWWPrmBR8k4ftZvK0xly7&#10;gY/0OIVaxBD2OSowIXS5lL4yZNHPXUccuavrLYYI+1rqHocYblv5kiQLabHh2GCwo4Oh6na6WwW3&#10;rLgU1XDc35fDl3lbZmXx+VoqNZuOuxWIQGP4F/+5P3Scn6bw+0y8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nE08MAAADcAAAADwAAAAAAAAAAAAAAAACYAgAAZHJzL2Rv&#10;d25yZXYueG1sUEsFBgAAAAAEAAQA9QAAAIgDAAAAAA==&#10;" stroked="f">
                  <v:textbox style="mso-fit-shape-to-text:t">
                    <w:txbxContent>
                      <w:p w:rsidR="003E5531" w:rsidRPr="005E1DC1" w:rsidRDefault="003E5531" w:rsidP="003A1427">
                        <w:pPr>
                          <w:spacing w:after="0" w:line="240" w:lineRule="auto"/>
                        </w:pPr>
                        <w:r w:rsidRPr="008F2DBC">
                          <w:t xml:space="preserve">Lusardi </w:t>
                        </w:r>
                        <w:r>
                          <w:t>and</w:t>
                        </w:r>
                        <w:r w:rsidRPr="008F2DBC">
                          <w:t xml:space="preserve"> Tufano(2009a, 2009b)</w:t>
                        </w:r>
                      </w:p>
                    </w:txbxContent>
                  </v:textbox>
                </v:rect>
                <v:rect id="Rectangle 187" o:spid="_x0000_s1061" style="position:absolute;left:17253;width:23127;height:4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tapMMA&#10;AADcAAAADwAAAGRycy9kb3ducmV2LnhtbERPS27CMBDdV+IO1iCxKw4sIAQMAkKldtEFNAeYxkMc&#10;EY+j2JD09jVSpe7m6X1nsxtsIx7U+dqxgtk0AUFcOl1zpaD4entNQfiArLFxTAp+yMNuO3rZYKZd&#10;z2d6XEIlYgj7DBWYENpMSl8asuinriWO3NV1FkOEXSV1h30Mt42cJ8lCWqw5Nhhs6WiovF3uVsEt&#10;zb/zsj8f7qv+05xWaZF/LAulJuNhvwYRaAj/4j/3u47zZ3N4PhMv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StapMMAAADcAAAADwAAAAAAAAAAAAAAAACYAgAAZHJzL2Rv&#10;d25yZXYueG1sUEsFBgAAAAAEAAQA9QAAAIgDAAAAAA==&#10;" stroked="f">
                  <v:textbox style="mso-fit-shape-to-text:t">
                    <w:txbxContent>
                      <w:p w:rsidR="003E5531" w:rsidRPr="0021034D" w:rsidRDefault="003E5531" w:rsidP="003A1427">
                        <w:pPr>
                          <w:spacing w:after="0" w:line="240" w:lineRule="auto"/>
                          <w:jc w:val="right"/>
                        </w:pPr>
                        <w:r w:rsidRPr="0021034D">
                          <w:t xml:space="preserve">Jensen </w:t>
                        </w:r>
                        <w:r>
                          <w:t>and</w:t>
                        </w:r>
                        <w:r w:rsidRPr="0021034D">
                          <w:t xml:space="preserve"> Meckling (1976)</w:t>
                        </w:r>
                        <w:r>
                          <w:t xml:space="preserve"> </w:t>
                        </w:r>
                        <w:r w:rsidRPr="0021034D">
                          <w:t>Emirzon (2007)</w:t>
                        </w:r>
                      </w:p>
                    </w:txbxContent>
                  </v:textbox>
                </v:rect>
                <w10:anchorlock/>
              </v:group>
            </w:pict>
          </mc:Fallback>
        </mc:AlternateContent>
      </w:r>
    </w:p>
    <w:p w:rsidR="003A1427" w:rsidRDefault="003A1427" w:rsidP="003A1427">
      <w:pPr>
        <w:jc w:val="center"/>
        <w:sectPr w:rsidR="003A1427" w:rsidSect="003A1427">
          <w:type w:val="continuous"/>
          <w:pgSz w:w="16834" w:h="11909" w:orient="landscape" w:code="9"/>
          <w:pgMar w:top="1440" w:right="1440" w:bottom="1440" w:left="1440" w:header="720" w:footer="720" w:gutter="0"/>
          <w:cols w:space="720"/>
          <w:docGrid w:linePitch="360"/>
        </w:sectPr>
      </w:pPr>
      <w:r w:rsidRPr="007729D8">
        <w:rPr>
          <w:rStyle w:val="shorttext"/>
          <w:b/>
        </w:rPr>
        <w:t>Figure 1</w:t>
      </w:r>
      <w:r w:rsidRPr="007729D8">
        <w:rPr>
          <w:b/>
        </w:rPr>
        <w:br/>
      </w:r>
      <w:r w:rsidRPr="007729D8">
        <w:rPr>
          <w:rStyle w:val="shorttext"/>
          <w:b/>
        </w:rPr>
        <w:t>Framework</w:t>
      </w:r>
    </w:p>
    <w:p w:rsidR="0012616E" w:rsidRPr="001027F4" w:rsidRDefault="0012616E" w:rsidP="0012616E">
      <w:pPr>
        <w:spacing w:after="0"/>
        <w:jc w:val="both"/>
      </w:pPr>
      <w:r w:rsidRPr="001027F4">
        <w:lastRenderedPageBreak/>
        <w:t xml:space="preserve">Campbell (2006) showed that people with lower levels of income and education, characteristics that </w:t>
      </w:r>
      <w:r>
        <w:t>we</w:t>
      </w:r>
      <w:r w:rsidRPr="001027F4">
        <w:t xml:space="preserve">re associated with Financial </w:t>
      </w:r>
      <w:r>
        <w:t>Ill</w:t>
      </w:r>
      <w:r w:rsidRPr="001027F4">
        <w:t>iteracy</w:t>
      </w:r>
      <w:r>
        <w:t xml:space="preserve"> wa</w:t>
      </w:r>
      <w:r w:rsidRPr="001027F4">
        <w:t>s highly unlikely to pay their mortgage obligations during the period of bankruptcy. The linkage</w:t>
      </w:r>
      <w:r>
        <w:t>s</w:t>
      </w:r>
      <w:r w:rsidRPr="001027F4">
        <w:t xml:space="preserve"> </w:t>
      </w:r>
      <w:r>
        <w:t>among</w:t>
      </w:r>
      <w:r w:rsidRPr="001027F4">
        <w:t xml:space="preserve"> financial knowledge, education, literacy, behavior and well-being according to Huston (2010: 307) are shown in the following figure.</w:t>
      </w:r>
    </w:p>
    <w:p w:rsidR="0012616E" w:rsidRDefault="00A55F43" w:rsidP="0012616E">
      <w:pPr>
        <w:tabs>
          <w:tab w:val="left" w:pos="4035"/>
        </w:tabs>
        <w:jc w:val="both"/>
      </w:pPr>
      <w:r>
        <w:rPr>
          <w:rFonts w:ascii="Calibri" w:eastAsia="Times New Roman" w:hAnsi="Calibri"/>
          <w:noProof/>
          <w:sz w:val="22"/>
          <w:szCs w:val="22"/>
          <w:lang w:eastAsia="id-ID"/>
        </w:rPr>
        <mc:AlternateContent>
          <mc:Choice Requires="wpc">
            <w:drawing>
              <wp:inline distT="0" distB="0" distL="0" distR="0">
                <wp:extent cx="4742815" cy="2479040"/>
                <wp:effectExtent l="19050" t="19050" r="10160" b="6985"/>
                <wp:docPr id="125" name="Canvas 11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wps:wsp>
                        <wps:cNvPr id="136" name="AutoShape 110"/>
                        <wps:cNvSpPr>
                          <a:spLocks noChangeArrowheads="1"/>
                        </wps:cNvSpPr>
                        <wps:spPr bwMode="auto">
                          <a:xfrm>
                            <a:off x="520002" y="1697327"/>
                            <a:ext cx="3364211" cy="628710"/>
                          </a:xfrm>
                          <a:prstGeom prst="flowChartProcess">
                            <a:avLst/>
                          </a:prstGeom>
                          <a:solidFill>
                            <a:srgbClr val="FFFFFF"/>
                          </a:solidFill>
                          <a:ln w="9525">
                            <a:solidFill>
                              <a:srgbClr val="000000"/>
                            </a:solidFill>
                            <a:miter lim="800000"/>
                            <a:headEnd/>
                            <a:tailEnd/>
                          </a:ln>
                        </wps:spPr>
                        <wps:txbx>
                          <w:txbxContent>
                            <w:p w:rsidR="003E5531" w:rsidRDefault="003E5531" w:rsidP="0012616E">
                              <w:pPr>
                                <w:spacing w:after="0" w:line="240" w:lineRule="auto"/>
                                <w:jc w:val="center"/>
                                <w:rPr>
                                  <w:b/>
                                  <w:sz w:val="16"/>
                                </w:rPr>
                              </w:pPr>
                            </w:p>
                            <w:p w:rsidR="003E5531" w:rsidRPr="007729D8" w:rsidRDefault="003E5531" w:rsidP="0012616E">
                              <w:pPr>
                                <w:spacing w:after="0" w:line="240" w:lineRule="auto"/>
                                <w:jc w:val="center"/>
                                <w:rPr>
                                  <w:b/>
                                  <w:sz w:val="16"/>
                                </w:rPr>
                              </w:pPr>
                              <w:r w:rsidRPr="007729D8">
                                <w:rPr>
                                  <w:b/>
                                  <w:sz w:val="16"/>
                                </w:rPr>
                                <w:t>KNOWLEDGE DIMENSION</w:t>
                              </w:r>
                            </w:p>
                            <w:p w:rsidR="003E5531" w:rsidRPr="007729D8" w:rsidRDefault="003E5531" w:rsidP="0012616E">
                              <w:pPr>
                                <w:spacing w:after="0" w:line="240" w:lineRule="auto"/>
                                <w:jc w:val="center"/>
                                <w:rPr>
                                  <w:i/>
                                  <w:sz w:val="16"/>
                                </w:rPr>
                              </w:pPr>
                              <w:r w:rsidRPr="007729D8">
                                <w:rPr>
                                  <w:i/>
                                  <w:sz w:val="16"/>
                                </w:rPr>
                                <w:t>Stock of knowledge acquired through education and/or experience specifically related to essential personal finance concepts and products.</w:t>
                              </w:r>
                            </w:p>
                          </w:txbxContent>
                        </wps:txbx>
                        <wps:bodyPr rot="0" vert="horz" wrap="square" lIns="91440" tIns="45720" rIns="91440" bIns="45720" anchor="t" anchorCtr="0" upright="1">
                          <a:noAutofit/>
                        </wps:bodyPr>
                      </wps:wsp>
                      <wps:wsp>
                        <wps:cNvPr id="137" name="AutoShape 111"/>
                        <wps:cNvSpPr>
                          <a:spLocks noChangeArrowheads="1"/>
                        </wps:cNvSpPr>
                        <wps:spPr bwMode="auto">
                          <a:xfrm>
                            <a:off x="4407514" y="135802"/>
                            <a:ext cx="330201" cy="2338138"/>
                          </a:xfrm>
                          <a:prstGeom prst="flowChartProcess">
                            <a:avLst/>
                          </a:prstGeom>
                          <a:solidFill>
                            <a:srgbClr val="FFFFFF"/>
                          </a:solidFill>
                          <a:ln w="9525">
                            <a:solidFill>
                              <a:srgbClr val="000000"/>
                            </a:solidFill>
                            <a:miter lim="800000"/>
                            <a:headEnd/>
                            <a:tailEnd/>
                          </a:ln>
                        </wps:spPr>
                        <wps:txbx>
                          <w:txbxContent>
                            <w:p w:rsidR="003E5531" w:rsidRPr="007729D8" w:rsidRDefault="003E5531" w:rsidP="0012616E">
                              <w:pPr>
                                <w:jc w:val="center"/>
                                <w:rPr>
                                  <w:i/>
                                  <w:sz w:val="16"/>
                                </w:rPr>
                              </w:pPr>
                              <w:r w:rsidRPr="007729D8">
                                <w:rPr>
                                  <w:b/>
                                  <w:sz w:val="16"/>
                                </w:rPr>
                                <w:t>FINANCIAL LITERACY</w:t>
                              </w:r>
                            </w:p>
                          </w:txbxContent>
                        </wps:txbx>
                        <wps:bodyPr rot="0" vert="vert270" wrap="square" lIns="91440" tIns="45720" rIns="91440" bIns="45720" anchor="t" anchorCtr="0" upright="1">
                          <a:noAutofit/>
                        </wps:bodyPr>
                      </wps:wsp>
                      <wps:wsp>
                        <wps:cNvPr id="138" name="AutoShape 112"/>
                        <wps:cNvSpPr>
                          <a:spLocks noChangeArrowheads="1"/>
                        </wps:cNvSpPr>
                        <wps:spPr bwMode="auto">
                          <a:xfrm>
                            <a:off x="0" y="1303621"/>
                            <a:ext cx="440001" cy="1063017"/>
                          </a:xfrm>
                          <a:prstGeom prst="flowChartProcess">
                            <a:avLst/>
                          </a:prstGeom>
                          <a:solidFill>
                            <a:srgbClr val="FFFFFF"/>
                          </a:solidFill>
                          <a:ln w="9525">
                            <a:solidFill>
                              <a:srgbClr val="000000"/>
                            </a:solidFill>
                            <a:miter lim="800000"/>
                            <a:headEnd/>
                            <a:tailEnd/>
                          </a:ln>
                        </wps:spPr>
                        <wps:txbx>
                          <w:txbxContent>
                            <w:p w:rsidR="003E5531" w:rsidRPr="007729D8" w:rsidRDefault="003E5531" w:rsidP="0012616E">
                              <w:pPr>
                                <w:jc w:val="center"/>
                                <w:rPr>
                                  <w:i/>
                                  <w:sz w:val="16"/>
                                </w:rPr>
                              </w:pPr>
                              <w:r w:rsidRPr="007729D8">
                                <w:rPr>
                                  <w:b/>
                                  <w:sz w:val="16"/>
                                </w:rPr>
                                <w:t>FINANCIAL KNOWLEDGE</w:t>
                              </w:r>
                            </w:p>
                          </w:txbxContent>
                        </wps:txbx>
                        <wps:bodyPr rot="0" vert="vert270" wrap="square" lIns="91440" tIns="45720" rIns="91440" bIns="45720" anchor="t" anchorCtr="0" upright="1">
                          <a:noAutofit/>
                        </wps:bodyPr>
                      </wps:wsp>
                      <wps:wsp>
                        <wps:cNvPr id="139" name="AutoShape 113"/>
                        <wps:cNvCnPr>
                          <a:cxnSpLocks noChangeShapeType="1"/>
                        </wps:cNvCnPr>
                        <wps:spPr bwMode="auto">
                          <a:xfrm>
                            <a:off x="220301" y="1303621"/>
                            <a:ext cx="4187213" cy="130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0" name="AutoShape 114"/>
                        <wps:cNvSpPr>
                          <a:spLocks noChangeArrowheads="1"/>
                        </wps:cNvSpPr>
                        <wps:spPr bwMode="auto">
                          <a:xfrm>
                            <a:off x="1416604" y="36801"/>
                            <a:ext cx="1578005" cy="1553425"/>
                          </a:xfrm>
                          <a:prstGeom prst="flowChartProcess">
                            <a:avLst/>
                          </a:prstGeom>
                          <a:solidFill>
                            <a:srgbClr val="FFFFFF"/>
                          </a:solidFill>
                          <a:ln w="9525">
                            <a:solidFill>
                              <a:srgbClr val="000000"/>
                            </a:solidFill>
                            <a:miter lim="800000"/>
                            <a:headEnd/>
                            <a:tailEnd/>
                          </a:ln>
                        </wps:spPr>
                        <wps:txbx>
                          <w:txbxContent>
                            <w:p w:rsidR="003E5531" w:rsidRPr="007729D8" w:rsidRDefault="003E5531" w:rsidP="0012616E">
                              <w:pPr>
                                <w:spacing w:line="240" w:lineRule="auto"/>
                                <w:jc w:val="center"/>
                                <w:rPr>
                                  <w:b/>
                                  <w:sz w:val="16"/>
                                </w:rPr>
                              </w:pPr>
                              <w:r w:rsidRPr="007729D8">
                                <w:rPr>
                                  <w:b/>
                                  <w:sz w:val="16"/>
                                </w:rPr>
                                <w:t>APPLICATION DIMENSION</w:t>
                              </w:r>
                            </w:p>
                            <w:p w:rsidR="003E5531" w:rsidRPr="007729D8" w:rsidRDefault="003E5531" w:rsidP="0012616E">
                              <w:pPr>
                                <w:spacing w:line="240" w:lineRule="auto"/>
                                <w:jc w:val="center"/>
                                <w:rPr>
                                  <w:i/>
                                  <w:sz w:val="16"/>
                                </w:rPr>
                              </w:pPr>
                              <w:r w:rsidRPr="007729D8">
                                <w:rPr>
                                  <w:i/>
                                  <w:sz w:val="16"/>
                                </w:rPr>
                                <w:t>Ability and confidence to effectively apply or use knowledge related to personal finance concepts and products</w:t>
                              </w:r>
                            </w:p>
                            <w:p w:rsidR="003E5531" w:rsidRDefault="003E5531" w:rsidP="0012616E">
                              <w:pPr>
                                <w:spacing w:line="240" w:lineRule="auto"/>
                                <w:jc w:val="center"/>
                                <w:rPr>
                                  <w:i/>
                                  <w:sz w:val="16"/>
                                </w:rPr>
                              </w:pPr>
                            </w:p>
                            <w:p w:rsidR="003E5531" w:rsidRDefault="003E5531" w:rsidP="0012616E">
                              <w:pPr>
                                <w:spacing w:line="240" w:lineRule="auto"/>
                                <w:jc w:val="center"/>
                                <w:rPr>
                                  <w:i/>
                                  <w:sz w:val="16"/>
                                </w:rPr>
                              </w:pPr>
                            </w:p>
                            <w:p w:rsidR="003E5531" w:rsidRDefault="003E5531" w:rsidP="0012616E">
                              <w:pPr>
                                <w:spacing w:line="240" w:lineRule="auto"/>
                                <w:jc w:val="center"/>
                                <w:rPr>
                                  <w:i/>
                                  <w:sz w:val="16"/>
                                </w:rPr>
                              </w:pPr>
                            </w:p>
                            <w:p w:rsidR="003E5531" w:rsidRDefault="003E5531" w:rsidP="0012616E">
                              <w:pPr>
                                <w:spacing w:line="240" w:lineRule="auto"/>
                                <w:jc w:val="center"/>
                                <w:rPr>
                                  <w:i/>
                                  <w:sz w:val="16"/>
                                </w:rPr>
                              </w:pPr>
                            </w:p>
                            <w:p w:rsidR="003E5531" w:rsidRPr="003B1EFE" w:rsidRDefault="003E5531" w:rsidP="0012616E">
                              <w:pPr>
                                <w:spacing w:line="240" w:lineRule="auto"/>
                                <w:jc w:val="center"/>
                                <w:rPr>
                                  <w:i/>
                                  <w:sz w:val="16"/>
                                </w:rPr>
                              </w:pPr>
                              <w:r w:rsidRPr="003B1EFE">
                                <w:rPr>
                                  <w:i/>
                                  <w:sz w:val="16"/>
                                </w:rPr>
                                <w:t>.</w:t>
                              </w:r>
                            </w:p>
                          </w:txbxContent>
                        </wps:txbx>
                        <wps:bodyPr rot="0" vert="horz" wrap="square" lIns="91440" tIns="45720" rIns="91440" bIns="45720" anchor="t" anchorCtr="0" upright="1">
                          <a:noAutofit/>
                        </wps:bodyPr>
                      </wps:wsp>
                      <wps:wsp>
                        <wps:cNvPr id="141" name="AutoShape 115"/>
                        <wps:cNvCnPr>
                          <a:cxnSpLocks noChangeShapeType="1"/>
                        </wps:cNvCnPr>
                        <wps:spPr bwMode="auto">
                          <a:xfrm rot="16200000">
                            <a:off x="1689699" y="1301721"/>
                            <a:ext cx="1028017" cy="3200"/>
                          </a:xfrm>
                          <a:prstGeom prst="bentConnector3">
                            <a:avLst>
                              <a:gd name="adj1" fmla="val 49968"/>
                            </a:avLst>
                          </a:prstGeom>
                          <a:noFill/>
                          <a:ln w="2857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110" o:spid="_x0000_s1062" editas="canvas" style="width:373.45pt;height:195.2pt;mso-position-horizontal-relative:char;mso-position-vertical-relative:line" coordsize="47428,24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">
                <v:shape id="_x0000_s1063" type="#_x0000_t75" style="position:absolute;width:47428;height:24790;visibility:visible;mso-wrap-style:square" stroked="t">
                  <v:fill o:detectmouseclick="t"/>
                  <v:path o:connecttype="none"/>
                </v:shape>
                <v:shapetype id="_x0000_t109" coordsize="21600,21600" o:spt="109" path="m,l,21600r21600,l21600,xe">
                  <v:stroke joinstyle="miter"/>
                  <v:path gradientshapeok="t" o:connecttype="rect"/>
                </v:shapetype>
                <v:shape id="AutoShape 110" o:spid="_x0000_s1064" type="#_x0000_t109" style="position:absolute;left:5200;top:16973;width:33642;height:6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H9cMQA&#10;AADcAAAADwAAAGRycy9kb3ducmV2LnhtbERPS2uDQBC+B/oflin0EuqaR0OwbkIJWMwhh9heepu6&#10;U5W6s+Ju1P77biCQ23x8z0n3k2nFQL1rLCtYRDEI4tLqhisFnx/Z8xaE88gaW8uk4I8c7HcPsxQT&#10;bUc+01D4SoQQdgkqqL3vEildWZNBF9mOOHA/tjfoA+wrqXscQ7hp5TKON9Jgw6Ghxo4ONZW/xcUo&#10;WG7nxTufsnz9fdQZviy+hvnqqNTT4/T2CsLT5O/imzvXYf5qA9dnwgVy9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R/XDEAAAA3AAAAA8AAAAAAAAAAAAAAAAAmAIAAGRycy9k&#10;b3ducmV2LnhtbFBLBQYAAAAABAAEAPUAAACJAwAAAAA=&#10;">
                  <v:textbox>
                    <w:txbxContent>
                      <w:p w:rsidR="003E5531" w:rsidRDefault="003E5531" w:rsidP="0012616E">
                        <w:pPr>
                          <w:spacing w:after="0" w:line="240" w:lineRule="auto"/>
                          <w:jc w:val="center"/>
                          <w:rPr>
                            <w:b/>
                            <w:sz w:val="16"/>
                          </w:rPr>
                        </w:pPr>
                      </w:p>
                      <w:p w:rsidR="003E5531" w:rsidRPr="007729D8" w:rsidRDefault="003E5531" w:rsidP="0012616E">
                        <w:pPr>
                          <w:spacing w:after="0" w:line="240" w:lineRule="auto"/>
                          <w:jc w:val="center"/>
                          <w:rPr>
                            <w:b/>
                            <w:sz w:val="16"/>
                          </w:rPr>
                        </w:pPr>
                        <w:r w:rsidRPr="007729D8">
                          <w:rPr>
                            <w:b/>
                            <w:sz w:val="16"/>
                          </w:rPr>
                          <w:t>KNOWLEDGE DIMENSION</w:t>
                        </w:r>
                      </w:p>
                      <w:p w:rsidR="003E5531" w:rsidRPr="007729D8" w:rsidRDefault="003E5531" w:rsidP="0012616E">
                        <w:pPr>
                          <w:spacing w:after="0" w:line="240" w:lineRule="auto"/>
                          <w:jc w:val="center"/>
                          <w:rPr>
                            <w:i/>
                            <w:sz w:val="16"/>
                          </w:rPr>
                        </w:pPr>
                        <w:r w:rsidRPr="007729D8">
                          <w:rPr>
                            <w:i/>
                            <w:sz w:val="16"/>
                          </w:rPr>
                          <w:t>Stock of knowledge acquired through education and/or experience specifically related to essential personal finance concepts and products.</w:t>
                        </w:r>
                      </w:p>
                    </w:txbxContent>
                  </v:textbox>
                </v:shape>
                <v:shape id="AutoShape 111" o:spid="_x0000_s1065" type="#_x0000_t109" style="position:absolute;left:44075;top:1358;width:3302;height:23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HtycAA&#10;AADcAAAADwAAAGRycy9kb3ducmV2LnhtbERPS4vCMBC+C/6HMII3TVXYajWKCoKwl/WB56GZPrCZ&#10;1CbW+u/NwsLe5uN7zmrTmUq01LjSsoLJOAJBnFpdcq7gejmM5iCcR9ZYWSYFb3KwWfd7K0y0ffGJ&#10;2rPPRQhhl6CCwvs6kdKlBRl0Y1sTBy6zjUEfYJNL3eArhJtKTqPoSxosOTQUWNO+oPR+fhoFh+9H&#10;tih3bXrRsb795NfWxKdMqeGg2y5BeOr8v/jPfdRh/iyG32fCBXL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KHtycAAAADcAAAADwAAAAAAAAAAAAAAAACYAgAAZHJzL2Rvd25y&#10;ZXYueG1sUEsFBgAAAAAEAAQA9QAAAIUDAAAAAA==&#10;">
                  <v:textbox style="layout-flow:vertical;mso-layout-flow-alt:bottom-to-top">
                    <w:txbxContent>
                      <w:p w:rsidR="003E5531" w:rsidRPr="007729D8" w:rsidRDefault="003E5531" w:rsidP="0012616E">
                        <w:pPr>
                          <w:jc w:val="center"/>
                          <w:rPr>
                            <w:i/>
                            <w:sz w:val="16"/>
                          </w:rPr>
                        </w:pPr>
                        <w:r w:rsidRPr="007729D8">
                          <w:rPr>
                            <w:b/>
                            <w:sz w:val="16"/>
                          </w:rPr>
                          <w:t>FINANCIAL LITERACY</w:t>
                        </w:r>
                      </w:p>
                    </w:txbxContent>
                  </v:textbox>
                </v:shape>
                <v:shape id="AutoShape 112" o:spid="_x0000_s1066" type="#_x0000_t109" style="position:absolute;top:13036;width:4400;height:10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55u8QA&#10;AADcAAAADwAAAGRycy9kb3ducmV2LnhtbESPS2vDQAyE74X+h0WF3pp1WsjDydq0hUAhl7zIWXjl&#10;B/FqXe/Wcf99dAjkJjGjmU/rfHStGqgPjWcD00kCirjwtuHKwOm4eVuAChHZYuuZDPxTgDx7flpj&#10;av2V9zQcYqUkhEOKBuoYu1TrUNTkMEx8Ryxa6XuHUda+0rbHq4S7Vr8nyUw7bFgaauzou6bicvhz&#10;Bjbb33LZfA3F0c7teVedBjffl8a8voyfK1CRxvgw369/rOB/CK08IxPo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ebvEAAAA3AAAAA8AAAAAAAAAAAAAAAAAmAIAAGRycy9k&#10;b3ducmV2LnhtbFBLBQYAAAAABAAEAPUAAACJAwAAAAA=&#10;">
                  <v:textbox style="layout-flow:vertical;mso-layout-flow-alt:bottom-to-top">
                    <w:txbxContent>
                      <w:p w:rsidR="003E5531" w:rsidRPr="007729D8" w:rsidRDefault="003E5531" w:rsidP="0012616E">
                        <w:pPr>
                          <w:jc w:val="center"/>
                          <w:rPr>
                            <w:i/>
                            <w:sz w:val="16"/>
                          </w:rPr>
                        </w:pPr>
                        <w:r w:rsidRPr="007729D8">
                          <w:rPr>
                            <w:b/>
                            <w:sz w:val="16"/>
                          </w:rPr>
                          <w:t>FINANCIAL KNOWLEDGE</w:t>
                        </w:r>
                      </w:p>
                    </w:txbxContent>
                  </v:textbox>
                </v:shape>
                <v:shape id="AutoShape 113" o:spid="_x0000_s1067" type="#_x0000_t32" style="position:absolute;left:2203;top:13036;width:41872;height: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qaXcEAAADcAAAADwAAAGRycy9kb3ducmV2LnhtbERPS4vCMBC+C/sfwix403QVxa2mZVkR&#10;BS8+9uBxaMa2bjMpTbT13xtB8DYf33MWaWcqcaPGlZYVfA0jEMSZ1SXnCv6Oq8EMhPPIGivLpOBO&#10;DtLko7fAWNuW93Q7+FyEEHYxKii8r2MpXVaQQTe0NXHgzrYx6ANscqkbbEO4qeQoiqbSYMmhocCa&#10;fgvK/g9Xo2BaRffNcbtueTQ72d1l6SfGaKX6n93PHISnzr/FL/dGh/njb3g+Ey6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WppdwQAAANwAAAAPAAAAAAAAAAAAAAAA&#10;AKECAABkcnMvZG93bnJldi54bWxQSwUGAAAAAAQABAD5AAAAjwMAAAAA&#10;">
                  <v:stroke dashstyle="1 1"/>
                </v:shape>
                <v:shape id="AutoShape 114" o:spid="_x0000_s1068" type="#_x0000_t109" style="position:absolute;left:14166;top:368;width:15780;height:15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Kz4scA&#10;AADcAAAADwAAAGRycy9kb3ducmV2LnhtbESPzWrDQAyE74G+w6JCLiFZ56fFuNmEUnBJDjnE7SU3&#10;1avapl6t8W4c9+2jQ6E3iRnNfNruR9eqgfrQeDawXCSgiEtvG64MfH7k8xRUiMgWW89k4JcC7HcP&#10;ky1m1t/4TEMRKyUhHDI0UMfYZVqHsiaHYeE7YtG+fe8wytpX2vZ4k3DX6lWSPGuHDUtDjR291VT+&#10;FFdnYJXOinc+5YfN19Hm+LS8DLP10Zjp4/j6AirSGP/Nf9cHK/gbwZdnZAK9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4ys+LHAAAA3AAAAA8AAAAAAAAAAAAAAAAAmAIAAGRy&#10;cy9kb3ducmV2LnhtbFBLBQYAAAAABAAEAPUAAACMAwAAAAA=&#10;">
                  <v:textbox>
                    <w:txbxContent>
                      <w:p w:rsidR="003E5531" w:rsidRPr="007729D8" w:rsidRDefault="003E5531" w:rsidP="0012616E">
                        <w:pPr>
                          <w:spacing w:line="240" w:lineRule="auto"/>
                          <w:jc w:val="center"/>
                          <w:rPr>
                            <w:b/>
                            <w:sz w:val="16"/>
                          </w:rPr>
                        </w:pPr>
                        <w:r w:rsidRPr="007729D8">
                          <w:rPr>
                            <w:b/>
                            <w:sz w:val="16"/>
                          </w:rPr>
                          <w:t>APPLICATION DIMENSION</w:t>
                        </w:r>
                      </w:p>
                      <w:p w:rsidR="003E5531" w:rsidRPr="007729D8" w:rsidRDefault="003E5531" w:rsidP="0012616E">
                        <w:pPr>
                          <w:spacing w:line="240" w:lineRule="auto"/>
                          <w:jc w:val="center"/>
                          <w:rPr>
                            <w:i/>
                            <w:sz w:val="16"/>
                          </w:rPr>
                        </w:pPr>
                        <w:r w:rsidRPr="007729D8">
                          <w:rPr>
                            <w:i/>
                            <w:sz w:val="16"/>
                          </w:rPr>
                          <w:t>Ability and confidence to effectively apply or use knowledge related to personal finance concepts and products</w:t>
                        </w:r>
                      </w:p>
                      <w:p w:rsidR="003E5531" w:rsidRDefault="003E5531" w:rsidP="0012616E">
                        <w:pPr>
                          <w:spacing w:line="240" w:lineRule="auto"/>
                          <w:jc w:val="center"/>
                          <w:rPr>
                            <w:i/>
                            <w:sz w:val="16"/>
                          </w:rPr>
                        </w:pPr>
                      </w:p>
                      <w:p w:rsidR="003E5531" w:rsidRDefault="003E5531" w:rsidP="0012616E">
                        <w:pPr>
                          <w:spacing w:line="240" w:lineRule="auto"/>
                          <w:jc w:val="center"/>
                          <w:rPr>
                            <w:i/>
                            <w:sz w:val="16"/>
                          </w:rPr>
                        </w:pPr>
                      </w:p>
                      <w:p w:rsidR="003E5531" w:rsidRDefault="003E5531" w:rsidP="0012616E">
                        <w:pPr>
                          <w:spacing w:line="240" w:lineRule="auto"/>
                          <w:jc w:val="center"/>
                          <w:rPr>
                            <w:i/>
                            <w:sz w:val="16"/>
                          </w:rPr>
                        </w:pPr>
                      </w:p>
                      <w:p w:rsidR="003E5531" w:rsidRDefault="003E5531" w:rsidP="0012616E">
                        <w:pPr>
                          <w:spacing w:line="240" w:lineRule="auto"/>
                          <w:jc w:val="center"/>
                          <w:rPr>
                            <w:i/>
                            <w:sz w:val="16"/>
                          </w:rPr>
                        </w:pPr>
                      </w:p>
                      <w:p w:rsidR="003E5531" w:rsidRPr="003B1EFE" w:rsidRDefault="003E5531" w:rsidP="0012616E">
                        <w:pPr>
                          <w:spacing w:line="240" w:lineRule="auto"/>
                          <w:jc w:val="center"/>
                          <w:rPr>
                            <w:i/>
                            <w:sz w:val="16"/>
                          </w:rPr>
                        </w:pPr>
                        <w:r w:rsidRPr="003B1EFE">
                          <w:rPr>
                            <w:i/>
                            <w:sz w:val="16"/>
                          </w:rPr>
                          <w:t>.</w:t>
                        </w:r>
                      </w:p>
                    </w:txbxContent>
                  </v:textbox>
                </v:shape>
                <v:shape id="AutoShape 115" o:spid="_x0000_s1069" type="#_x0000_t34" style="position:absolute;left:16897;top:13017;width:10280;height:32;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PTrcEAAADcAAAADwAAAGRycy9kb3ducmV2LnhtbERPS2vCQBC+C/6HZQq9iG6UKjZ1E6wg&#10;7dUHeB2yk2xodjZmtyb5991Cobf5+J6zywfbiAd1vnasYLlIQBAXTtdcKbhejvMtCB+QNTaOScFI&#10;HvJsOtlhql3PJ3qcQyViCPsUFZgQ2lRKXxiy6BeuJY5c6TqLIcKukrrDPobbRq6SZCMt1hwbDLZ0&#10;MFR8nb+tgvv6OL475ln5Ot5sWZl98VH3Sj0/Dfs3EIGG8C/+c3/qOP9lCb/PxAtk9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g9OtwQAAANwAAAAPAAAAAAAAAAAAAAAA&#10;AKECAABkcnMvZG93bnJldi54bWxQSwUGAAAAAAQABAD5AAAAjwMAAAAA&#10;" adj="10793" strokeweight="2.25pt">
                  <v:stroke endarrow="block"/>
                </v:shape>
                <w10:anchorlock/>
              </v:group>
            </w:pict>
          </mc:Fallback>
        </mc:AlternateContent>
      </w:r>
    </w:p>
    <w:p w:rsidR="0012616E" w:rsidRDefault="0012616E" w:rsidP="0012616E">
      <w:pPr>
        <w:tabs>
          <w:tab w:val="left" w:pos="4035"/>
        </w:tabs>
        <w:jc w:val="center"/>
      </w:pPr>
      <w:r w:rsidRPr="007729D8">
        <w:rPr>
          <w:b/>
        </w:rPr>
        <w:t>Figure 2</w:t>
      </w:r>
      <w:r w:rsidRPr="007729D8">
        <w:rPr>
          <w:b/>
        </w:rPr>
        <w:br/>
        <w:t>The linkage</w:t>
      </w:r>
      <w:r>
        <w:rPr>
          <w:b/>
        </w:rPr>
        <w:t>s</w:t>
      </w:r>
      <w:r w:rsidRPr="007729D8">
        <w:rPr>
          <w:b/>
        </w:rPr>
        <w:t xml:space="preserve"> between Knowledge and Financial Literacy</w:t>
      </w:r>
      <w:r w:rsidRPr="001027F4">
        <w:br/>
      </w:r>
    </w:p>
    <w:p w:rsidR="0012616E" w:rsidRDefault="0012616E" w:rsidP="0012616E">
      <w:pPr>
        <w:jc w:val="both"/>
      </w:pPr>
      <w:r>
        <w:tab/>
        <w:t>Figure 2 showed</w:t>
      </w:r>
      <w:r w:rsidRPr="001027F4">
        <w:t xml:space="preserve"> that Financial Literacy consist</w:t>
      </w:r>
      <w:r>
        <w:t>ed</w:t>
      </w:r>
      <w:r w:rsidRPr="001027F4">
        <w:t xml:space="preserve"> of knowledge and application of Human Capital specifically in personal financial management. The level of knowledge and its application affect</w:t>
      </w:r>
      <w:r>
        <w:t>ed</w:t>
      </w:r>
      <w:r w:rsidRPr="001027F4">
        <w:t xml:space="preserve"> a person's Financial Literacy. For example, if someone ha</w:t>
      </w:r>
      <w:r>
        <w:t>d</w:t>
      </w:r>
      <w:r w:rsidRPr="001027F4">
        <w:t xml:space="preserve"> problems in the skills of arithmetic/count</w:t>
      </w:r>
      <w:r>
        <w:t>ing</w:t>
      </w:r>
      <w:r w:rsidRPr="001027F4">
        <w:t>, this of course w</w:t>
      </w:r>
      <w:r>
        <w:t>ou</w:t>
      </w:r>
      <w:r w:rsidRPr="001027F4">
        <w:t>l</w:t>
      </w:r>
      <w:r>
        <w:t>d</w:t>
      </w:r>
      <w:r w:rsidRPr="001027F4">
        <w:t xml:space="preserve"> affect </w:t>
      </w:r>
      <w:r>
        <w:t>Financial Literacy</w:t>
      </w:r>
      <w:r w:rsidRPr="001027F4">
        <w:t>, however, the availability of devices (calculators, computer software) c</w:t>
      </w:r>
      <w:r>
        <w:t>ould</w:t>
      </w:r>
      <w:r w:rsidRPr="001027F4">
        <w:t xml:space="preserve"> overcome these drawbacks, thus the information that </w:t>
      </w:r>
      <w:r>
        <w:t>wa</w:t>
      </w:r>
      <w:r w:rsidRPr="001027F4">
        <w:t xml:space="preserve">s directly related to the successful management of personal finances </w:t>
      </w:r>
      <w:r>
        <w:t>wa</w:t>
      </w:r>
      <w:r w:rsidRPr="001027F4">
        <w:t xml:space="preserve">s something more important than </w:t>
      </w:r>
      <w:r>
        <w:t xml:space="preserve">solely </w:t>
      </w:r>
      <w:r w:rsidRPr="001027F4">
        <w:t>arithmetic skills as a</w:t>
      </w:r>
      <w:r>
        <w:t xml:space="preserve"> measure of Financial Literacy.</w:t>
      </w:r>
    </w:p>
    <w:p w:rsidR="0012616E" w:rsidRPr="001027F4" w:rsidRDefault="0012616E" w:rsidP="0012616E">
      <w:pPr>
        <w:ind w:firstLine="720"/>
        <w:jc w:val="both"/>
      </w:pPr>
      <w:r w:rsidRPr="001027F4">
        <w:t xml:space="preserve">Financial literacy </w:t>
      </w:r>
      <w:r>
        <w:t>wa</w:t>
      </w:r>
      <w:r w:rsidRPr="001027F4">
        <w:t>s one component of human capital that c</w:t>
      </w:r>
      <w:r>
        <w:t>ould</w:t>
      </w:r>
      <w:r w:rsidRPr="001027F4">
        <w:t xml:space="preserve"> be used in financial activities to enhance the utilization efficiency of consumption (behaviors that increase the financial well-being). Other influences (such as behavioral / cognitive biases, self-control problems, family, economic groups, communities and institutions) c</w:t>
      </w:r>
      <w:r>
        <w:t>ould</w:t>
      </w:r>
      <w:r w:rsidRPr="001027F4">
        <w:t xml:space="preserve"> affect financial behavior and financial well-being. Someone who ha</w:t>
      </w:r>
      <w:r>
        <w:t>d</w:t>
      </w:r>
      <w:r w:rsidRPr="001027F4">
        <w:t xml:space="preserve"> a </w:t>
      </w:r>
      <w:r>
        <w:t>f</w:t>
      </w:r>
      <w:r w:rsidRPr="001027F4">
        <w:t>inancial literacy (who ha</w:t>
      </w:r>
      <w:r>
        <w:t>d</w:t>
      </w:r>
      <w:r w:rsidRPr="001027F4">
        <w:t xml:space="preserve"> the knowledge and ability to apply knowledge) w</w:t>
      </w:r>
      <w:r>
        <w:t>ou</w:t>
      </w:r>
      <w:r w:rsidRPr="001027F4">
        <w:t>l</w:t>
      </w:r>
      <w:r>
        <w:t>d</w:t>
      </w:r>
      <w:r w:rsidRPr="001027F4">
        <w:t xml:space="preserve"> show the behavior or an increase in the financial well-being caused by such things (such as behavioral / cognitive biases, the problem of self-control, family, economic groups, communities and institution</w:t>
      </w:r>
      <w:r>
        <w:rPr>
          <w:lang w:val="en-US"/>
        </w:rPr>
        <w:t>s</w:t>
      </w:r>
      <w:r w:rsidRPr="001027F4">
        <w:t>).</w:t>
      </w:r>
    </w:p>
    <w:p w:rsidR="00B53EC6" w:rsidRDefault="00A55F43" w:rsidP="00B53EC6">
      <w:pPr>
        <w:spacing w:after="0" w:line="240" w:lineRule="auto"/>
        <w:rPr>
          <w:noProof/>
          <w:lang w:eastAsia="id-ID"/>
        </w:rPr>
      </w:pPr>
      <w:r>
        <w:rPr>
          <w:noProof/>
          <w:lang w:eastAsia="id-ID"/>
        </w:rPr>
        <w:lastRenderedPageBreak/>
        <mc:AlternateContent>
          <mc:Choice Requires="wpc">
            <w:drawing>
              <wp:inline distT="0" distB="0" distL="0" distR="0">
                <wp:extent cx="4820285" cy="2399665"/>
                <wp:effectExtent l="0" t="0" r="8890" b="635"/>
                <wp:docPr id="135" name="Canvas 10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4" name="AutoShape 93"/>
                        <wps:cNvSpPr>
                          <a:spLocks noChangeArrowheads="1"/>
                        </wps:cNvSpPr>
                        <wps:spPr bwMode="auto">
                          <a:xfrm>
                            <a:off x="5000" y="113631"/>
                            <a:ext cx="1750131" cy="1657159"/>
                          </a:xfrm>
                          <a:prstGeom prst="flowChartProcess">
                            <a:avLst/>
                          </a:prstGeom>
                          <a:solidFill>
                            <a:srgbClr val="FFFFFF"/>
                          </a:solidFill>
                          <a:ln w="9525">
                            <a:solidFill>
                              <a:srgbClr val="000000"/>
                            </a:solidFill>
                            <a:miter lim="800000"/>
                            <a:headEnd/>
                            <a:tailEnd/>
                          </a:ln>
                        </wps:spPr>
                        <wps:txbx>
                          <w:txbxContent>
                            <w:p w:rsidR="003E5531" w:rsidRDefault="003E5531" w:rsidP="00B53EC6">
                              <w:pPr>
                                <w:jc w:val="center"/>
                                <w:rPr>
                                  <w:b/>
                                  <w:sz w:val="16"/>
                                </w:rPr>
                              </w:pPr>
                              <w:r w:rsidRPr="00AB1885">
                                <w:rPr>
                                  <w:b/>
                                  <w:sz w:val="16"/>
                                </w:rPr>
                                <w:t>HUMAN CAPITAL</w:t>
                              </w:r>
                            </w:p>
                            <w:p w:rsidR="003E5531" w:rsidRPr="00AB1885" w:rsidRDefault="003E5531" w:rsidP="00B53EC6">
                              <w:pPr>
                                <w:jc w:val="center"/>
                                <w:rPr>
                                  <w:i/>
                                  <w:sz w:val="16"/>
                                </w:rPr>
                              </w:pPr>
                              <w:r w:rsidRPr="00AB1885">
                                <w:rPr>
                                  <w:i/>
                                  <w:sz w:val="16"/>
                                </w:rPr>
                                <w:t>(Endowed</w:t>
                              </w:r>
                              <w:r>
                                <w:rPr>
                                  <w:i/>
                                  <w:sz w:val="16"/>
                                </w:rPr>
                                <w:t xml:space="preserve"> and attained Human Capital, often generally assessed through IQ tests, general literacy tests, grades, etc.)</w:t>
                              </w:r>
                            </w:p>
                          </w:txbxContent>
                        </wps:txbx>
                        <wps:bodyPr rot="0" vert="horz" wrap="square" lIns="91440" tIns="45720" rIns="91440" bIns="45720" anchor="t" anchorCtr="0" upright="1">
                          <a:noAutofit/>
                        </wps:bodyPr>
                      </wps:wsp>
                      <wps:wsp>
                        <wps:cNvPr id="25" name="AutoShape 94"/>
                        <wps:cNvSpPr>
                          <a:spLocks noChangeArrowheads="1"/>
                        </wps:cNvSpPr>
                        <wps:spPr bwMode="auto">
                          <a:xfrm>
                            <a:off x="1866233" y="237466"/>
                            <a:ext cx="1511927" cy="808424"/>
                          </a:xfrm>
                          <a:prstGeom prst="flowChartProcess">
                            <a:avLst/>
                          </a:prstGeom>
                          <a:solidFill>
                            <a:srgbClr val="FFFFFF"/>
                          </a:solidFill>
                          <a:ln w="9525">
                            <a:solidFill>
                              <a:srgbClr val="000000"/>
                            </a:solidFill>
                            <a:miter lim="800000"/>
                            <a:headEnd/>
                            <a:tailEnd/>
                          </a:ln>
                        </wps:spPr>
                        <wps:txbx>
                          <w:txbxContent>
                            <w:p w:rsidR="003E5531" w:rsidRDefault="003E5531" w:rsidP="00B53EC6">
                              <w:pPr>
                                <w:jc w:val="center"/>
                                <w:rPr>
                                  <w:b/>
                                  <w:sz w:val="16"/>
                                </w:rPr>
                              </w:pPr>
                              <w:r>
                                <w:rPr>
                                  <w:b/>
                                  <w:sz w:val="16"/>
                                </w:rPr>
                                <w:t>OTHER INFLUENCES</w:t>
                              </w:r>
                            </w:p>
                            <w:p w:rsidR="003E5531" w:rsidRPr="00AB1885" w:rsidRDefault="003E5531" w:rsidP="00B53EC6">
                              <w:pPr>
                                <w:jc w:val="center"/>
                                <w:rPr>
                                  <w:i/>
                                  <w:sz w:val="16"/>
                                </w:rPr>
                              </w:pPr>
                              <w:r w:rsidRPr="00AB1885">
                                <w:rPr>
                                  <w:i/>
                                  <w:sz w:val="16"/>
                                </w:rPr>
                                <w:t>(</w:t>
                              </w:r>
                              <w:r>
                                <w:rPr>
                                  <w:i/>
                                  <w:sz w:val="16"/>
                                </w:rPr>
                                <w:t>Cultural/familial, economic condition, time preference, behavioral biases, etc.)</w:t>
                              </w:r>
                            </w:p>
                          </w:txbxContent>
                        </wps:txbx>
                        <wps:bodyPr rot="0" vert="horz" wrap="square" lIns="91440" tIns="45720" rIns="91440" bIns="45720" anchor="t" anchorCtr="0" upright="1">
                          <a:spAutoFit/>
                        </wps:bodyPr>
                      </wps:wsp>
                      <wps:wsp>
                        <wps:cNvPr id="26" name="AutoShape 95"/>
                        <wps:cNvSpPr>
                          <a:spLocks noChangeArrowheads="1"/>
                        </wps:cNvSpPr>
                        <wps:spPr bwMode="auto">
                          <a:xfrm>
                            <a:off x="1866233" y="984273"/>
                            <a:ext cx="1511927" cy="454626"/>
                          </a:xfrm>
                          <a:prstGeom prst="flowChartProcess">
                            <a:avLst/>
                          </a:prstGeom>
                          <a:solidFill>
                            <a:srgbClr val="FFFFFF"/>
                          </a:solidFill>
                          <a:ln w="9525">
                            <a:solidFill>
                              <a:srgbClr val="000000"/>
                            </a:solidFill>
                            <a:miter lim="800000"/>
                            <a:headEnd/>
                            <a:tailEnd/>
                          </a:ln>
                        </wps:spPr>
                        <wps:txbx>
                          <w:txbxContent>
                            <w:p w:rsidR="003E5531" w:rsidRPr="00AB1885" w:rsidRDefault="003E5531" w:rsidP="00B53EC6">
                              <w:pPr>
                                <w:jc w:val="center"/>
                                <w:rPr>
                                  <w:i/>
                                  <w:sz w:val="16"/>
                                </w:rPr>
                              </w:pPr>
                              <w:r>
                                <w:rPr>
                                  <w:b/>
                                  <w:sz w:val="16"/>
                                </w:rPr>
                                <w:t>PERSONAL FINANCE BEHAVIORS</w:t>
                              </w:r>
                            </w:p>
                          </w:txbxContent>
                        </wps:txbx>
                        <wps:bodyPr rot="0" vert="horz" wrap="square" lIns="91440" tIns="45720" rIns="91440" bIns="45720" anchor="t" anchorCtr="0" upright="1">
                          <a:spAutoFit/>
                        </wps:bodyPr>
                      </wps:wsp>
                      <wps:wsp>
                        <wps:cNvPr id="27" name="AutoShape 96"/>
                        <wps:cNvSpPr>
                          <a:spLocks noChangeArrowheads="1"/>
                        </wps:cNvSpPr>
                        <wps:spPr bwMode="auto">
                          <a:xfrm>
                            <a:off x="3773167" y="683289"/>
                            <a:ext cx="1042718" cy="454626"/>
                          </a:xfrm>
                          <a:prstGeom prst="flowChartProcess">
                            <a:avLst/>
                          </a:prstGeom>
                          <a:solidFill>
                            <a:srgbClr val="DDD8C2"/>
                          </a:solidFill>
                          <a:ln w="9525">
                            <a:solidFill>
                              <a:srgbClr val="000000"/>
                            </a:solidFill>
                            <a:miter lim="800000"/>
                            <a:headEnd/>
                            <a:tailEnd/>
                          </a:ln>
                        </wps:spPr>
                        <wps:txbx>
                          <w:txbxContent>
                            <w:p w:rsidR="003E5531" w:rsidRPr="00AB1885" w:rsidRDefault="003E5531" w:rsidP="00B53EC6">
                              <w:pPr>
                                <w:jc w:val="center"/>
                                <w:rPr>
                                  <w:i/>
                                  <w:sz w:val="16"/>
                                </w:rPr>
                              </w:pPr>
                              <w:r>
                                <w:rPr>
                                  <w:b/>
                                  <w:sz w:val="16"/>
                                </w:rPr>
                                <w:t>FINANCIAL WELL-BEING</w:t>
                              </w:r>
                            </w:p>
                          </w:txbxContent>
                        </wps:txbx>
                        <wps:bodyPr rot="0" vert="horz" wrap="square" lIns="91440" tIns="45720" rIns="91440" bIns="45720" anchor="t" anchorCtr="0" upright="1">
                          <a:spAutoFit/>
                        </wps:bodyPr>
                      </wps:wsp>
                      <wps:wsp>
                        <wps:cNvPr id="28" name="AutoShape 97"/>
                        <wps:cNvSpPr>
                          <a:spLocks noChangeArrowheads="1"/>
                        </wps:cNvSpPr>
                        <wps:spPr bwMode="auto">
                          <a:xfrm>
                            <a:off x="123802" y="1041989"/>
                            <a:ext cx="1511927" cy="328991"/>
                          </a:xfrm>
                          <a:prstGeom prst="flowChartProcess">
                            <a:avLst/>
                          </a:prstGeom>
                          <a:solidFill>
                            <a:srgbClr val="484329"/>
                          </a:solidFill>
                          <a:ln w="9525">
                            <a:solidFill>
                              <a:srgbClr val="000000"/>
                            </a:solidFill>
                            <a:miter lim="800000"/>
                            <a:headEnd/>
                            <a:tailEnd/>
                          </a:ln>
                        </wps:spPr>
                        <wps:txbx>
                          <w:txbxContent>
                            <w:p w:rsidR="003E5531" w:rsidRPr="00AB1885" w:rsidRDefault="003E5531" w:rsidP="00B53EC6">
                              <w:pPr>
                                <w:jc w:val="center"/>
                                <w:rPr>
                                  <w:i/>
                                  <w:sz w:val="16"/>
                                </w:rPr>
                              </w:pPr>
                              <w:r>
                                <w:rPr>
                                  <w:b/>
                                  <w:sz w:val="16"/>
                                </w:rPr>
                                <w:t>FINANCIAL LITERACY</w:t>
                              </w:r>
                            </w:p>
                          </w:txbxContent>
                        </wps:txbx>
                        <wps:bodyPr rot="0" vert="horz" wrap="square" lIns="91440" tIns="45720" rIns="91440" bIns="45720" anchor="t" anchorCtr="0" upright="1">
                          <a:spAutoFit/>
                        </wps:bodyPr>
                      </wps:wsp>
                      <wps:wsp>
                        <wps:cNvPr id="29" name="AutoShape 98"/>
                        <wps:cNvSpPr>
                          <a:spLocks noChangeArrowheads="1"/>
                        </wps:cNvSpPr>
                        <wps:spPr bwMode="auto">
                          <a:xfrm>
                            <a:off x="123802" y="1259849"/>
                            <a:ext cx="756313" cy="454626"/>
                          </a:xfrm>
                          <a:prstGeom prst="flowChartProcess">
                            <a:avLst/>
                          </a:prstGeom>
                          <a:solidFill>
                            <a:srgbClr val="DDD8C2"/>
                          </a:solidFill>
                          <a:ln w="9525">
                            <a:solidFill>
                              <a:srgbClr val="000000"/>
                            </a:solidFill>
                            <a:miter lim="800000"/>
                            <a:headEnd/>
                            <a:tailEnd/>
                          </a:ln>
                        </wps:spPr>
                        <wps:txbx>
                          <w:txbxContent>
                            <w:p w:rsidR="003E5531" w:rsidRPr="00AB1885" w:rsidRDefault="003E5531" w:rsidP="00B53EC6">
                              <w:pPr>
                                <w:jc w:val="center"/>
                                <w:rPr>
                                  <w:i/>
                                  <w:sz w:val="16"/>
                                </w:rPr>
                              </w:pPr>
                              <w:r>
                                <w:rPr>
                                  <w:b/>
                                  <w:sz w:val="16"/>
                                </w:rPr>
                                <w:t>PERSONAL FINANCE</w:t>
                              </w:r>
                            </w:p>
                          </w:txbxContent>
                        </wps:txbx>
                        <wps:bodyPr rot="0" vert="horz" wrap="square" lIns="91440" tIns="45720" rIns="91440" bIns="45720" anchor="t" anchorCtr="0" upright="1">
                          <a:spAutoFit/>
                        </wps:bodyPr>
                      </wps:wsp>
                      <wps:wsp>
                        <wps:cNvPr id="30" name="AutoShape 99"/>
                        <wps:cNvSpPr>
                          <a:spLocks noChangeArrowheads="1"/>
                        </wps:cNvSpPr>
                        <wps:spPr bwMode="auto">
                          <a:xfrm>
                            <a:off x="879516" y="1259849"/>
                            <a:ext cx="756213" cy="454626"/>
                          </a:xfrm>
                          <a:prstGeom prst="flowChartProcess">
                            <a:avLst/>
                          </a:prstGeom>
                          <a:solidFill>
                            <a:srgbClr val="FFFFFF"/>
                          </a:solidFill>
                          <a:ln w="9525">
                            <a:solidFill>
                              <a:srgbClr val="000000"/>
                            </a:solidFill>
                            <a:miter lim="800000"/>
                            <a:headEnd/>
                            <a:tailEnd/>
                          </a:ln>
                        </wps:spPr>
                        <wps:txbx>
                          <w:txbxContent>
                            <w:p w:rsidR="003E5531" w:rsidRPr="00AB1885" w:rsidRDefault="003E5531" w:rsidP="00B53EC6">
                              <w:pPr>
                                <w:jc w:val="center"/>
                                <w:rPr>
                                  <w:i/>
                                  <w:sz w:val="16"/>
                                </w:rPr>
                              </w:pPr>
                              <w:r>
                                <w:rPr>
                                  <w:b/>
                                  <w:sz w:val="16"/>
                                </w:rPr>
                                <w:t>PERSONAL FINANCE</w:t>
                              </w:r>
                            </w:p>
                          </w:txbxContent>
                        </wps:txbx>
                        <wps:bodyPr rot="0" vert="horz" wrap="square" lIns="91440" tIns="45720" rIns="91440" bIns="45720" anchor="t" anchorCtr="0" upright="1">
                          <a:spAutoFit/>
                        </wps:bodyPr>
                      </wps:wsp>
                      <wps:wsp>
                        <wps:cNvPr id="31" name="AutoShape 100"/>
                        <wps:cNvCnPr>
                          <a:cxnSpLocks noChangeShapeType="1"/>
                        </wps:cNvCnPr>
                        <wps:spPr bwMode="auto">
                          <a:xfrm>
                            <a:off x="1635129" y="1151519"/>
                            <a:ext cx="231104" cy="60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28" name="AutoShape 101"/>
                        <wps:cNvCnPr>
                          <a:cxnSpLocks noChangeShapeType="1"/>
                        </wps:cNvCnPr>
                        <wps:spPr bwMode="auto">
                          <a:xfrm>
                            <a:off x="3377560" y="522045"/>
                            <a:ext cx="395607" cy="329091"/>
                          </a:xfrm>
                          <a:prstGeom prst="bentConnector3">
                            <a:avLst>
                              <a:gd name="adj1" fmla="val 4992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29" name="AutoShape 102"/>
                        <wps:cNvCnPr>
                          <a:cxnSpLocks noChangeShapeType="1"/>
                        </wps:cNvCnPr>
                        <wps:spPr bwMode="auto">
                          <a:xfrm flipV="1">
                            <a:off x="3377560" y="851136"/>
                            <a:ext cx="395607" cy="300983"/>
                          </a:xfrm>
                          <a:prstGeom prst="bentConnector3">
                            <a:avLst>
                              <a:gd name="adj1" fmla="val 4992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30" name="AutoShape 103"/>
                        <wps:cNvSpPr>
                          <a:spLocks noChangeArrowheads="1"/>
                        </wps:cNvSpPr>
                        <wps:spPr bwMode="auto">
                          <a:xfrm>
                            <a:off x="114302" y="1886623"/>
                            <a:ext cx="1511927" cy="454626"/>
                          </a:xfrm>
                          <a:prstGeom prst="flowChartProcess">
                            <a:avLst/>
                          </a:prstGeom>
                          <a:solidFill>
                            <a:srgbClr val="DDD8C2"/>
                          </a:solidFill>
                          <a:ln w="9525">
                            <a:solidFill>
                              <a:srgbClr val="000000"/>
                            </a:solidFill>
                            <a:miter lim="800000"/>
                            <a:headEnd/>
                            <a:tailEnd/>
                          </a:ln>
                        </wps:spPr>
                        <wps:txbx>
                          <w:txbxContent>
                            <w:p w:rsidR="003E5531" w:rsidRPr="00AB1885" w:rsidRDefault="003E5531" w:rsidP="00B53EC6">
                              <w:pPr>
                                <w:jc w:val="center"/>
                                <w:rPr>
                                  <w:i/>
                                  <w:sz w:val="16"/>
                                </w:rPr>
                              </w:pPr>
                              <w:r>
                                <w:rPr>
                                  <w:b/>
                                  <w:sz w:val="16"/>
                                </w:rPr>
                                <w:t>PERSONAL FINANCE EDUCATION</w:t>
                              </w:r>
                            </w:p>
                          </w:txbxContent>
                        </wps:txbx>
                        <wps:bodyPr rot="0" vert="horz" wrap="square" lIns="91440" tIns="45720" rIns="91440" bIns="45720" anchor="t" anchorCtr="0" upright="1">
                          <a:spAutoFit/>
                        </wps:bodyPr>
                      </wps:wsp>
                      <wps:wsp>
                        <wps:cNvPr id="131" name="AutoShape 104"/>
                        <wps:cNvCnPr>
                          <a:cxnSpLocks noChangeShapeType="1"/>
                        </wps:cNvCnPr>
                        <wps:spPr bwMode="auto">
                          <a:xfrm rot="5400000" flipH="1">
                            <a:off x="539772" y="1556779"/>
                            <a:ext cx="291481" cy="368306"/>
                          </a:xfrm>
                          <a:prstGeom prst="bentConnector3">
                            <a:avLst>
                              <a:gd name="adj1" fmla="val 5011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32" name="AutoShape 105"/>
                        <wps:cNvCnPr>
                          <a:cxnSpLocks noChangeShapeType="1"/>
                        </wps:cNvCnPr>
                        <wps:spPr bwMode="auto">
                          <a:xfrm rot="16200000">
                            <a:off x="917578" y="1547279"/>
                            <a:ext cx="291481" cy="387307"/>
                          </a:xfrm>
                          <a:prstGeom prst="bentConnector3">
                            <a:avLst>
                              <a:gd name="adj1" fmla="val 5011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33" name="AutoShape 106"/>
                        <wps:cNvCnPr>
                          <a:cxnSpLocks noChangeShapeType="1"/>
                        </wps:cNvCnPr>
                        <wps:spPr bwMode="auto">
                          <a:xfrm flipH="1">
                            <a:off x="871215" y="749508"/>
                            <a:ext cx="600" cy="22546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4" name="AutoShape 107"/>
                        <wps:cNvCnPr>
                          <a:cxnSpLocks noChangeShapeType="1"/>
                        </wps:cNvCnPr>
                        <wps:spPr bwMode="auto">
                          <a:xfrm rot="5400000">
                            <a:off x="2533022" y="894948"/>
                            <a:ext cx="178449" cy="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103" o:spid="_x0000_s1070" editas="canvas" style="width:379.55pt;height:188.95pt;mso-position-horizontal-relative:char;mso-position-vertical-relative:line" coordsize="48202,23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">
                <v:shape id="_x0000_s1071" type="#_x0000_t75" style="position:absolute;width:48202;height:23996;visibility:visible;mso-wrap-style:square">
                  <v:fill o:detectmouseclick="t"/>
                  <v:path o:connecttype="none"/>
                </v:shape>
                <v:shape id="AutoShape 93" o:spid="_x0000_s1072" type="#_x0000_t109" style="position:absolute;left:50;top:1136;width:17501;height:16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TuhcQA&#10;AADbAAAADwAAAGRycy9kb3ducmV2LnhtbESPT4vCMBTE78J+h/AW9iKa+hepRlmELnrwYHcv3p7N&#10;sy3bvJQm1vrtjSB4HGZ+M8xq05lKtNS40rKC0TACQZxZXXKu4O83GSxAOI+ssbJMCu7kYLP+6K0w&#10;1vbGR2pTn4tQwi5GBYX3dSylywoy6Ia2Jg7exTYGfZBNLnWDt1BuKjmOork0WHJYKLCmbUHZf3o1&#10;CsaLfvrDh2Q3Pe91grPRqe1P9kp9fXbfSxCeOv8Ov+idDtwUnl/CD5D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E7oXEAAAA2wAAAA8AAAAAAAAAAAAAAAAAmAIAAGRycy9k&#10;b3ducmV2LnhtbFBLBQYAAAAABAAEAPUAAACJAwAAAAA=&#10;">
                  <v:textbox>
                    <w:txbxContent>
                      <w:p w:rsidR="003E5531" w:rsidRDefault="003E5531" w:rsidP="00B53EC6">
                        <w:pPr>
                          <w:jc w:val="center"/>
                          <w:rPr>
                            <w:b/>
                            <w:sz w:val="16"/>
                          </w:rPr>
                        </w:pPr>
                        <w:r w:rsidRPr="00AB1885">
                          <w:rPr>
                            <w:b/>
                            <w:sz w:val="16"/>
                          </w:rPr>
                          <w:t>HUMAN CAPITAL</w:t>
                        </w:r>
                      </w:p>
                      <w:p w:rsidR="003E5531" w:rsidRPr="00AB1885" w:rsidRDefault="003E5531" w:rsidP="00B53EC6">
                        <w:pPr>
                          <w:jc w:val="center"/>
                          <w:rPr>
                            <w:i/>
                            <w:sz w:val="16"/>
                          </w:rPr>
                        </w:pPr>
                        <w:r w:rsidRPr="00AB1885">
                          <w:rPr>
                            <w:i/>
                            <w:sz w:val="16"/>
                          </w:rPr>
                          <w:t>(Endowed</w:t>
                        </w:r>
                        <w:r>
                          <w:rPr>
                            <w:i/>
                            <w:sz w:val="16"/>
                          </w:rPr>
                          <w:t xml:space="preserve"> and attained Human Capital, often generally assessed through IQ tests, general literacy tests, grades, etc.)</w:t>
                        </w:r>
                      </w:p>
                    </w:txbxContent>
                  </v:textbox>
                </v:shape>
                <v:shape id="AutoShape 94" o:spid="_x0000_s1073" type="#_x0000_t109" style="position:absolute;left:18662;top:2374;width:15119;height:80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YIK8IA&#10;AADbAAAADwAAAGRycy9kb3ducmV2LnhtbESPT4vCMBTE74LfITxhb5oqrJSuqYgieFRX8fravP5h&#10;m5fSRFv302+EBY/DzPyGWa0H04gHda62rGA+i0AQ51bXXCq4fO+nMQjnkTU2lknBkxys0/FohYm2&#10;PZ/ocfalCBB2CSqovG8TKV1ekUE3sy1x8ArbGfRBdqXUHfYBbhq5iKKlNFhzWKiwpW1F+c/5bhTE&#10;O9sfrs9syNAW5fzU5r/HW6zUx2TYfIHwNPh3+L990AoWn/D6En6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tggrwgAAANsAAAAPAAAAAAAAAAAAAAAAAJgCAABkcnMvZG93&#10;bnJldi54bWxQSwUGAAAAAAQABAD1AAAAhwMAAAAA&#10;">
                  <v:textbox style="mso-fit-shape-to-text:t">
                    <w:txbxContent>
                      <w:p w:rsidR="003E5531" w:rsidRDefault="003E5531" w:rsidP="00B53EC6">
                        <w:pPr>
                          <w:jc w:val="center"/>
                          <w:rPr>
                            <w:b/>
                            <w:sz w:val="16"/>
                          </w:rPr>
                        </w:pPr>
                        <w:r>
                          <w:rPr>
                            <w:b/>
                            <w:sz w:val="16"/>
                          </w:rPr>
                          <w:t>OTHER INFLUENCES</w:t>
                        </w:r>
                      </w:p>
                      <w:p w:rsidR="003E5531" w:rsidRPr="00AB1885" w:rsidRDefault="003E5531" w:rsidP="00B53EC6">
                        <w:pPr>
                          <w:jc w:val="center"/>
                          <w:rPr>
                            <w:i/>
                            <w:sz w:val="16"/>
                          </w:rPr>
                        </w:pPr>
                        <w:r w:rsidRPr="00AB1885">
                          <w:rPr>
                            <w:i/>
                            <w:sz w:val="16"/>
                          </w:rPr>
                          <w:t>(</w:t>
                        </w:r>
                        <w:r>
                          <w:rPr>
                            <w:i/>
                            <w:sz w:val="16"/>
                          </w:rPr>
                          <w:t>Cultural/familial, economic condition, time preference, behavioral biases, etc.)</w:t>
                        </w:r>
                      </w:p>
                    </w:txbxContent>
                  </v:textbox>
                </v:shape>
                <v:shape id="AutoShape 95" o:spid="_x0000_s1074" type="#_x0000_t109" style="position:absolute;left:18662;top:9842;width:15119;height:4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SWXL4A&#10;AADbAAAADwAAAGRycy9kb3ducmV2LnhtbESPzQrCMBCE74LvEFbwpqkepFSjiCJ49Beva7O2xWZT&#10;mmirT28EweMwM98ws0VrSvGk2hWWFYyGEQji1OqCMwWn42YQg3AeWWNpmRS8yMFi3u3MMNG24T09&#10;Dz4TAcIuQQW591UipUtzMuiGtiIO3s3WBn2QdSZ1jU2Am1KOo2giDRYcFnKsaJVTej88jIJ4bZvt&#10;+XVtr2hv2Whfpe/dJVaq32uXUxCeWv8P/9pbrWA8ge+X8APk/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5klly+AAAA2wAAAA8AAAAAAAAAAAAAAAAAmAIAAGRycy9kb3ducmV2&#10;LnhtbFBLBQYAAAAABAAEAPUAAACDAwAAAAA=&#10;">
                  <v:textbox style="mso-fit-shape-to-text:t">
                    <w:txbxContent>
                      <w:p w:rsidR="003E5531" w:rsidRPr="00AB1885" w:rsidRDefault="003E5531" w:rsidP="00B53EC6">
                        <w:pPr>
                          <w:jc w:val="center"/>
                          <w:rPr>
                            <w:i/>
                            <w:sz w:val="16"/>
                          </w:rPr>
                        </w:pPr>
                        <w:r>
                          <w:rPr>
                            <w:b/>
                            <w:sz w:val="16"/>
                          </w:rPr>
                          <w:t>PERSONAL FINANCE BEHAVIORS</w:t>
                        </w:r>
                      </w:p>
                    </w:txbxContent>
                  </v:textbox>
                </v:shape>
                <v:shape id="AutoShape 96" o:spid="_x0000_s1075" type="#_x0000_t109" style="position:absolute;left:37731;top:6832;width:10427;height:4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WoSMIA&#10;AADbAAAADwAAAGRycy9kb3ducmV2LnhtbESPzWrDMBCE74W+g9hCbo0clyTGjRJKIJAe8/MAW2tr&#10;mVor19rGzttXgUCOw8x8w6w2o2/VhfrYBDYwm2agiKtgG64NnE+71wJUFGSLbWAycKUIm/Xz0wpL&#10;GwY+0OUotUoQjiUacCJdqXWsHHmM09ARJ+879B4lyb7WtschwX2r8yxbaI8NpwWHHW0dVT/HP58o&#10;s1/ZzfNicG/zfStfhd4uP7Uxk5fx4x2U0CiP8L29twbyJdy+pB+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xahIwgAAANsAAAAPAAAAAAAAAAAAAAAAAJgCAABkcnMvZG93&#10;bnJldi54bWxQSwUGAAAAAAQABAD1AAAAhwMAAAAA&#10;" fillcolor="#ddd8c2">
                  <v:textbox style="mso-fit-shape-to-text:t">
                    <w:txbxContent>
                      <w:p w:rsidR="003E5531" w:rsidRPr="00AB1885" w:rsidRDefault="003E5531" w:rsidP="00B53EC6">
                        <w:pPr>
                          <w:jc w:val="center"/>
                          <w:rPr>
                            <w:i/>
                            <w:sz w:val="16"/>
                          </w:rPr>
                        </w:pPr>
                        <w:r>
                          <w:rPr>
                            <w:b/>
                            <w:sz w:val="16"/>
                          </w:rPr>
                          <w:t>FINANCIAL WELL-BEING</w:t>
                        </w:r>
                      </w:p>
                    </w:txbxContent>
                  </v:textbox>
                </v:shape>
                <v:shape id="AutoShape 97" o:spid="_x0000_s1076" type="#_x0000_t109" style="position:absolute;left:1238;top:10419;width:15119;height:3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p3BcEA&#10;AADbAAAADwAAAGRycy9kb3ducmV2LnhtbERPy4rCMBTdD/gP4QpuBk11MQzVKD4Qi5vBqri9NNe2&#10;2NyUJGr16yeLgVkeznu26EwjHuR8bVnBeJSAIC6srrlUcDpuh98gfEDW2FgmBS/ysJj3PmaYavvk&#10;Az3yUIoYwj5FBVUIbSqlLyoy6Ee2JY7c1TqDIUJXSu3wGcNNIydJ8iUN1hwbKmxpXVFxy+9GwT5f&#10;ZVt32S+z3fnU+s+f98YdjkoN+t1yCiJQF/7Ff+5MK5jEsfFL/AFy/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adwXBAAAA2wAAAA8AAAAAAAAAAAAAAAAAmAIAAGRycy9kb3du&#10;cmV2LnhtbFBLBQYAAAAABAAEAPUAAACGAwAAAAA=&#10;" fillcolor="#484329">
                  <v:textbox style="mso-fit-shape-to-text:t">
                    <w:txbxContent>
                      <w:p w:rsidR="003E5531" w:rsidRPr="00AB1885" w:rsidRDefault="003E5531" w:rsidP="00B53EC6">
                        <w:pPr>
                          <w:jc w:val="center"/>
                          <w:rPr>
                            <w:i/>
                            <w:sz w:val="16"/>
                          </w:rPr>
                        </w:pPr>
                        <w:r>
                          <w:rPr>
                            <w:b/>
                            <w:sz w:val="16"/>
                          </w:rPr>
                          <w:t>FINANCIAL LITERACY</w:t>
                        </w:r>
                      </w:p>
                    </w:txbxContent>
                  </v:textbox>
                </v:shape>
                <v:shape id="AutoShape 98" o:spid="_x0000_s1077" type="#_x0000_t109" style="position:absolute;left:1238;top:12598;width:7563;height:4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aZocIA&#10;AADbAAAADwAAAGRycy9kb3ducmV2LnhtbESPUWvCQBCE34X+h2MLfdOLKbZp6ikiCPZR7Q/Y5ra5&#10;0NxemltN/PdeQejjMDPfMMv16Ft1oT42gQ3MZxko4irYhmsDn6fdtAAVBdliG5gMXCnCevUwWWJp&#10;w8AHuhylVgnCsUQDTqQrtY6VI49xFjri5H2H3qMk2dfa9jgkuG91nmUv2mPDacFhR1tH1c/x7BNl&#10;/iu7RV4M7nmxb+Wr0NvXD23M0+O4eQclNMp/+N7eWwP5G/x9ST9Ar2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FpmhwgAAANsAAAAPAAAAAAAAAAAAAAAAAJgCAABkcnMvZG93&#10;bnJldi54bWxQSwUGAAAAAAQABAD1AAAAhwMAAAAA&#10;" fillcolor="#ddd8c2">
                  <v:textbox style="mso-fit-shape-to-text:t">
                    <w:txbxContent>
                      <w:p w:rsidR="003E5531" w:rsidRPr="00AB1885" w:rsidRDefault="003E5531" w:rsidP="00B53EC6">
                        <w:pPr>
                          <w:jc w:val="center"/>
                          <w:rPr>
                            <w:i/>
                            <w:sz w:val="16"/>
                          </w:rPr>
                        </w:pPr>
                        <w:r>
                          <w:rPr>
                            <w:b/>
                            <w:sz w:val="16"/>
                          </w:rPr>
                          <w:t>PERSONAL FINANCE</w:t>
                        </w:r>
                      </w:p>
                    </w:txbxContent>
                  </v:textbox>
                </v:shape>
                <v:shape id="AutoShape 99" o:spid="_x0000_s1078" type="#_x0000_t109" style="position:absolute;left:8795;top:12598;width:7562;height:4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g9brwA&#10;AADbAAAADwAAAGRycy9kb3ducmV2LnhtbERPSwrCMBDdC94hjOBOUxWkVKOIIrj0i9uxGdtiMylN&#10;tNXTm4Xg8vH+82VrSvGi2hWWFYyGEQji1OqCMwXn03YQg3AeWWNpmRS8ycFy0e3MMdG24QO9jj4T&#10;IYRdggpy76tESpfmZNANbUUcuLutDfoA60zqGpsQbko5jqKpNFhwaMixonVO6eP4NArijW12l/et&#10;vaG9Z6NDlX7211ipfq9dzUB4av1f/HPvtIJJWB++hB8gF1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GD1uvAAAANsAAAAPAAAAAAAAAAAAAAAAAJgCAABkcnMvZG93bnJldi54&#10;bWxQSwUGAAAAAAQABAD1AAAAgQMAAAAA&#10;">
                  <v:textbox style="mso-fit-shape-to-text:t">
                    <w:txbxContent>
                      <w:p w:rsidR="003E5531" w:rsidRPr="00AB1885" w:rsidRDefault="003E5531" w:rsidP="00B53EC6">
                        <w:pPr>
                          <w:jc w:val="center"/>
                          <w:rPr>
                            <w:i/>
                            <w:sz w:val="16"/>
                          </w:rPr>
                        </w:pPr>
                        <w:r>
                          <w:rPr>
                            <w:b/>
                            <w:sz w:val="16"/>
                          </w:rPr>
                          <w:t>PERSONAL FINANCE</w:t>
                        </w:r>
                      </w:p>
                    </w:txbxContent>
                  </v:textbox>
                </v:shape>
                <v:shape id="AutoShape 100" o:spid="_x0000_s1079" type="#_x0000_t34" style="position:absolute;left:16351;top:11515;width:2311;height:6;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If+cMAAADbAAAADwAAAGRycy9kb3ducmV2LnhtbESPQWsCMRSE70L/Q3iCF6lZFaSsRpFS&#10;oeChqKXnt5tndnHzsk3Sdf33jSB4HGbmG2a16W0jOvKhdqxgOslAEJdO12wUfJ92r28gQkTW2Dgm&#10;BTcKsFm/DFaYa3flA3XHaESCcMhRQRVjm0sZyoosholriZN3dt5iTNIbqT1eE9w2cpZlC2mx5rRQ&#10;YUvvFZWX459VYMbU/ZaF3/LuR8eD+SoWH81eqdGw3y5BROrjM/xof2oF8yncv6QfI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JiH/nDAAAA2wAAAA8AAAAAAAAAAAAA&#10;AAAAoQIAAGRycy9kb3ducmV2LnhtbFBLBQYAAAAABAAEAPkAAACRAwAAAAA=&#10;">
                  <v:stroke endarrow="block"/>
                </v:shape>
                <v:shape id="AutoShape 101" o:spid="_x0000_s1080" type="#_x0000_t34" style="position:absolute;left:33775;top:5220;width:3956;height:329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ASpRcMAAADcAAAADwAAAGRycy9kb3ducmV2LnhtbESPT2sCQQzF7wW/wxDBW51VpJTVUUQQ&#10;BT20tniOO9k/uJNZZkZdv705FHpLeC/v/bJY9a5Vdwqx8WxgMs5AERfeNlwZ+P3Zvn+CignZYuuZ&#10;DDwpwmo5eFtgbv2Dv+l+SpWSEI45GqhT6nKtY1GTwzj2HbFopQ8Ok6yh0jbgQ8Jdq6dZ9qEdNiwN&#10;NXa0qam4nm7OQCzxti3Dob88z7tir7/C7FhejBkN+/UcVKI+/Zv/rvdW8KdCK8/IBHr5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gEqUXDAAAA3AAAAA8AAAAAAAAAAAAA&#10;AAAAoQIAAGRycy9kb3ducmV2LnhtbFBLBQYAAAAABAAEAPkAAACRAwAAAAA=&#10;" adj="10783" strokeweight="1.5pt">
                  <v:stroke endarrow="block"/>
                </v:shape>
                <v:shape id="AutoShape 102" o:spid="_x0000_s1081" type="#_x0000_t34" style="position:absolute;left:33775;top:8511;width:3956;height:301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nM8cMAAADcAAAADwAAAGRycy9kb3ducmV2LnhtbERPS2sCMRC+F/wPYYTealbb+liN0gqK&#10;By+uotchGXcXN5N1E3X7702h0Nt8fM+ZLVpbiTs1vnSsoN9LQBBrZ0rOFRz2q7cxCB+QDVaOScEP&#10;eVjMOy8zTI178I7uWchFDGGfooIihDqV0uuCLPqeq4kjd3aNxRBhk0vT4COG20oOkmQoLZYcGwqs&#10;aVmQvmQ3q+DqT/3ParM+Lg8f39lWj96PVp+Ueu22X1MQgdrwL/5zb0ycP5jA7zPxAjl/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3ZzPHDAAAA3AAAAA8AAAAAAAAAAAAA&#10;AAAAoQIAAGRycy9kb3ducmV2LnhtbFBLBQYAAAAABAAEAPkAAACRAwAAAAA=&#10;" adj="10783" strokeweight="1.5pt">
                  <v:stroke endarrow="block"/>
                </v:shape>
                <v:shape id="AutoShape 103" o:spid="_x0000_s1082" type="#_x0000_t109" style="position:absolute;left:1143;top:18866;width:15119;height:4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6pGcMA&#10;AADcAAAADwAAAGRycy9kb3ducmV2LnhtbESPwU7DQAxE70j8w8pIvdFNWxWi0G2FKlUqRwofYLIm&#10;G5H1hqzbpH9fH5C4jeXx88xmN8XOXGjIbWIHi3kBhrhOvuXGwefH4bEEkwXZY5eYHFwpw257f7fB&#10;yqeR3+lyksYohHOFDoJIX1mb60AR8zz1xLr7TkNE0XForB9wVHjs7LIonmzElvVDwJ72geqf0zkq&#10;ZfErh/WyHMNqfezkq7T75zfr3Oxhen0BIzTJv/nv+ug1/krjaxlVYL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6pGcMAAADcAAAADwAAAAAAAAAAAAAAAACYAgAAZHJzL2Rv&#10;d25yZXYueG1sUEsFBgAAAAAEAAQA9QAAAIgDAAAAAA==&#10;" fillcolor="#ddd8c2">
                  <v:textbox style="mso-fit-shape-to-text:t">
                    <w:txbxContent>
                      <w:p w:rsidR="003E5531" w:rsidRPr="00AB1885" w:rsidRDefault="003E5531" w:rsidP="00B53EC6">
                        <w:pPr>
                          <w:jc w:val="center"/>
                          <w:rPr>
                            <w:i/>
                            <w:sz w:val="16"/>
                          </w:rPr>
                        </w:pPr>
                        <w:r>
                          <w:rPr>
                            <w:b/>
                            <w:sz w:val="16"/>
                          </w:rPr>
                          <w:t>PERSONAL FINANCE EDUCATION</w:t>
                        </w:r>
                      </w:p>
                    </w:txbxContent>
                  </v:textbox>
                </v:shape>
                <v:shape id="AutoShape 104" o:spid="_x0000_s1083" type="#_x0000_t34" style="position:absolute;left:5397;top:15567;width:2915;height:3683;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yUzsQAAADcAAAADwAAAGRycy9kb3ducmV2LnhtbERPS2vCQBC+F/oflin0ZjYxIJK6CbVQ&#10;6KXio7Qex+yYhGZnQ3arMb/eFYTe5uN7zqIYTCtO1LvGsoIkikEQl1Y3XCn42r1P5iCcR9bYWiYF&#10;F3JQ5I8PC8y0PfOGTltfiRDCLkMFtfddJqUrazLoItsRB+5oe4M+wL6SusdzCDetnMbxTBpsODTU&#10;2NFbTeXv9s8osOt9N36bMR4P+6Vffk5/klWaKvX8NLy+gPA0+H/x3f2hw/w0gdsz4QKZX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3JTOxAAAANwAAAAPAAAAAAAAAAAA&#10;AAAAAKECAABkcnMvZG93bnJldi54bWxQSwUGAAAAAAQABAD5AAAAkgMAAAAA&#10;" adj="10824" strokeweight="1.5pt">
                  <v:stroke endarrow="block"/>
                </v:shape>
                <v:shape id="AutoShape 105" o:spid="_x0000_s1084" type="#_x0000_t34" style="position:absolute;left:9175;top:15472;width:2915;height:3873;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2SO8AAAADcAAAADwAAAGRycy9kb3ducmV2LnhtbERPy6rCMBDdX/AfwghuRFP1IlKNIoLo&#10;Rrw+PmBoxqbYTGoTtf69EYS7m8N5zmzR2FI8qPaFYwWDfgKCOHO64FzB+bTuTUD4gKyxdEwKXuRh&#10;MW/9zDDV7skHehxDLmII+xQVmBCqVEqfGbLo+64ijtzF1RZDhHUudY3PGG5LOUySsbRYcGwwWNHK&#10;UHY93q2CotyM99fc7JyUdOv+/a5NdzdQqtNullMQgZrwL/66tzrOHw3h80y8QM7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ztkjvAAAAA3AAAAA8AAAAAAAAAAAAAAAAA&#10;oQIAAGRycy9kb3ducmV2LnhtbFBLBQYAAAAABAAEAPkAAACOAwAAAAA=&#10;" adj="10824" strokeweight="1.5pt">
                  <v:stroke endarrow="block"/>
                </v:shape>
                <v:shape id="AutoShape 106" o:spid="_x0000_s1085" type="#_x0000_t32" style="position:absolute;left:8712;top:7495;width:6;height:225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BAxHcEAAADcAAAADwAAAGRycy9kb3ducmV2LnhtbERPS2sCMRC+F/ofwhS8dbOtWGQ1SisI&#10;4qX4AD0Om3E3uJksm7hZ/30jCL3Nx/ec+XKwjeip88axgo8sB0FcOm24UnA8rN+nIHxA1tg4JgV3&#10;8rBcvL7MsdAu8o76fahECmFfoII6hLaQ0pc1WfSZa4kTd3GdxZBgV0ndYUzhtpGfef4lLRpODTW2&#10;tKqpvO5vVoGJv6ZvN6v4sz2dvY5k7hNnlBq9Dd8zEIGG8C9+ujc6zR+P4fFMukAu/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EDEdwQAAANwAAAAPAAAAAAAAAAAAAAAA&#10;AKECAABkcnMvZG93bnJldi54bWxQSwUGAAAAAAQABAD5AAAAjwMAAAAA&#10;">
                  <v:stroke endarrow="block"/>
                </v:shape>
                <v:shape id="AutoShape 107" o:spid="_x0000_s1086" type="#_x0000_t32" style="position:absolute;left:25330;top:8949;width:1784;height:6;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T/MMQAAADcAAAADwAAAGRycy9kb3ducmV2LnhtbERPS2vCQBC+C/6HZQq9iG6sViTNKmIp&#10;1HpqIkhv0+zkgdnZkN1q2l/fFQRv8/E9J1n3phFn6lxtWcF0EoEgzq2uuVRwyN7GSxDOI2tsLJOC&#10;X3KwXg0HCcbaXviTzqkvRQhhF6OCyvs2ltLlFRl0E9sSB66wnUEfYFdK3eElhJtGPkXRQhqsOTRU&#10;2NK2ovyU/hgFi2av0+eRs18zn22K4+5v9/H9qtTjQ795AeGp93fxzf2uw/zZHK7PhAvk6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ZP8wxAAAANwAAAAPAAAAAAAAAAAA&#10;AAAAAKECAABkcnMvZG93bnJldi54bWxQSwUGAAAAAAQABAD5AAAAkgMAAAAA&#10;">
                  <v:stroke endarrow="block"/>
                </v:shape>
                <w10:anchorlock/>
              </v:group>
            </w:pict>
          </mc:Fallback>
        </mc:AlternateContent>
      </w:r>
    </w:p>
    <w:p w:rsidR="00B53EC6" w:rsidRDefault="00B53EC6" w:rsidP="00B53EC6">
      <w:pPr>
        <w:spacing w:after="0" w:line="240" w:lineRule="auto"/>
        <w:rPr>
          <w:noProof/>
          <w:lang w:eastAsia="id-ID"/>
        </w:rPr>
      </w:pPr>
    </w:p>
    <w:p w:rsidR="00B53EC6" w:rsidRPr="007729D8" w:rsidRDefault="00B53EC6" w:rsidP="00B53EC6">
      <w:pPr>
        <w:spacing w:after="0" w:line="240" w:lineRule="auto"/>
        <w:jc w:val="center"/>
        <w:rPr>
          <w:noProof/>
          <w:lang w:eastAsia="id-ID"/>
        </w:rPr>
      </w:pPr>
      <w:r w:rsidRPr="007729D8">
        <w:rPr>
          <w:noProof/>
          <w:lang w:eastAsia="id-ID"/>
        </w:rPr>
        <w:t>Source: Huston(2010:308)</w:t>
      </w:r>
    </w:p>
    <w:p w:rsidR="00B53EC6" w:rsidRDefault="00B53EC6" w:rsidP="00B53EC6">
      <w:pPr>
        <w:spacing w:after="0" w:line="240" w:lineRule="auto"/>
        <w:jc w:val="center"/>
        <w:rPr>
          <w:rFonts w:eastAsia="Times New Roman"/>
          <w:b/>
        </w:rPr>
      </w:pPr>
    </w:p>
    <w:p w:rsidR="00B53EC6" w:rsidRDefault="00B53EC6" w:rsidP="00B53EC6">
      <w:pPr>
        <w:spacing w:after="0" w:line="240" w:lineRule="auto"/>
        <w:jc w:val="center"/>
        <w:rPr>
          <w:rFonts w:eastAsia="Times New Roman"/>
        </w:rPr>
      </w:pPr>
      <w:r w:rsidRPr="007729D8">
        <w:rPr>
          <w:rFonts w:eastAsia="Times New Roman"/>
          <w:b/>
        </w:rPr>
        <w:t>Figure 3</w:t>
      </w:r>
      <w:r w:rsidRPr="007729D8">
        <w:rPr>
          <w:rFonts w:eastAsia="Times New Roman"/>
          <w:b/>
        </w:rPr>
        <w:br/>
      </w:r>
      <w:r w:rsidRPr="00B863BE">
        <w:rPr>
          <w:rFonts w:eastAsia="Times New Roman"/>
          <w:b/>
        </w:rPr>
        <w:t>Linkages among Financial Literacy, Personal Finance, Financial Behavior and Financial Well Being</w:t>
      </w:r>
      <w:r w:rsidRPr="00B863BE">
        <w:rPr>
          <w:rFonts w:eastAsia="Times New Roman"/>
          <w:b/>
        </w:rPr>
        <w:br/>
      </w:r>
      <w:r w:rsidRPr="007729D8">
        <w:rPr>
          <w:rFonts w:eastAsia="Times New Roman"/>
        </w:rPr>
        <w:br/>
      </w:r>
    </w:p>
    <w:p w:rsidR="00B53EC6" w:rsidRDefault="00B53EC6" w:rsidP="00B53EC6">
      <w:pPr>
        <w:spacing w:after="0" w:line="360" w:lineRule="auto"/>
        <w:ind w:firstLine="720"/>
        <w:jc w:val="both"/>
        <w:rPr>
          <w:rFonts w:eastAsia="Times New Roman"/>
          <w:lang w:val="en-US"/>
        </w:rPr>
      </w:pPr>
      <w:r>
        <w:rPr>
          <w:rFonts w:eastAsia="Times New Roman"/>
        </w:rPr>
        <w:t>Figure 3 showed</w:t>
      </w:r>
      <w:r w:rsidRPr="001027F4">
        <w:rPr>
          <w:rFonts w:eastAsia="Times New Roman"/>
        </w:rPr>
        <w:t xml:space="preserve"> that financial education </w:t>
      </w:r>
      <w:r>
        <w:rPr>
          <w:rFonts w:eastAsia="Times New Roman"/>
        </w:rPr>
        <w:t>wa</w:t>
      </w:r>
      <w:r w:rsidRPr="001027F4">
        <w:rPr>
          <w:rFonts w:eastAsia="Times New Roman"/>
        </w:rPr>
        <w:t xml:space="preserve">s an intake intended to improve the Human Capital </w:t>
      </w:r>
      <w:r>
        <w:rPr>
          <w:rFonts w:eastAsia="Times New Roman"/>
        </w:rPr>
        <w:t xml:space="preserve">especially </w:t>
      </w:r>
      <w:r w:rsidRPr="001027F4">
        <w:rPr>
          <w:rFonts w:eastAsia="Times New Roman"/>
        </w:rPr>
        <w:t xml:space="preserve">financial knowledge and / or </w:t>
      </w:r>
      <w:r>
        <w:rPr>
          <w:rFonts w:eastAsia="Times New Roman"/>
        </w:rPr>
        <w:t xml:space="preserve">its </w:t>
      </w:r>
      <w:r w:rsidRPr="001027F4">
        <w:rPr>
          <w:rFonts w:eastAsia="Times New Roman"/>
        </w:rPr>
        <w:t>application. A</w:t>
      </w:r>
      <w:r>
        <w:rPr>
          <w:rFonts w:eastAsia="Times New Roman"/>
        </w:rPr>
        <w:t xml:space="preserve"> </w:t>
      </w:r>
      <w:r w:rsidRPr="001027F4">
        <w:rPr>
          <w:rFonts w:eastAsia="Times New Roman"/>
        </w:rPr>
        <w:t xml:space="preserve">well designed Financial Literacy device </w:t>
      </w:r>
      <w:r>
        <w:rPr>
          <w:rFonts w:eastAsia="Times New Roman"/>
        </w:rPr>
        <w:t xml:space="preserve">- that </w:t>
      </w:r>
      <w:r w:rsidRPr="001027F4">
        <w:rPr>
          <w:rFonts w:eastAsia="Times New Roman"/>
        </w:rPr>
        <w:t>cover the knowledge and application of personal finance adequately</w:t>
      </w:r>
      <w:r>
        <w:rPr>
          <w:rFonts w:eastAsia="Times New Roman"/>
        </w:rPr>
        <w:t xml:space="preserve"> - </w:t>
      </w:r>
      <w:r w:rsidRPr="001027F4">
        <w:rPr>
          <w:rFonts w:eastAsia="Times New Roman"/>
        </w:rPr>
        <w:t xml:space="preserve"> </w:t>
      </w:r>
      <w:r>
        <w:rPr>
          <w:rFonts w:eastAsia="Times New Roman"/>
        </w:rPr>
        <w:t>was</w:t>
      </w:r>
      <w:r w:rsidRPr="001027F4">
        <w:rPr>
          <w:rFonts w:eastAsia="Times New Roman"/>
        </w:rPr>
        <w:t xml:space="preserve"> influenced by culture or family, economic conditions, time preference and other factors</w:t>
      </w:r>
      <w:r>
        <w:rPr>
          <w:rFonts w:eastAsia="Times New Roman"/>
        </w:rPr>
        <w:t>. This</w:t>
      </w:r>
      <w:r w:rsidRPr="001027F4">
        <w:rPr>
          <w:rFonts w:eastAsia="Times New Roman"/>
        </w:rPr>
        <w:t xml:space="preserve"> will determine the person's financial behavior</w:t>
      </w:r>
      <w:r>
        <w:rPr>
          <w:rFonts w:eastAsia="Times New Roman"/>
        </w:rPr>
        <w:t xml:space="preserve"> which in turn </w:t>
      </w:r>
      <w:r w:rsidRPr="001027F4">
        <w:rPr>
          <w:rFonts w:eastAsia="Times New Roman"/>
        </w:rPr>
        <w:t>ultimately a</w:t>
      </w:r>
      <w:r>
        <w:rPr>
          <w:rFonts w:eastAsia="Times New Roman"/>
        </w:rPr>
        <w:t>ffected the financial well-being.</w:t>
      </w:r>
    </w:p>
    <w:p w:rsidR="00B53EC6" w:rsidRDefault="00B53EC6" w:rsidP="00B53EC6">
      <w:pPr>
        <w:spacing w:after="0" w:line="360" w:lineRule="auto"/>
        <w:jc w:val="both"/>
        <w:rPr>
          <w:lang w:val="en-US"/>
        </w:rPr>
      </w:pPr>
      <w:r>
        <w:rPr>
          <w:lang w:val="en-US"/>
        </w:rPr>
        <w:tab/>
      </w:r>
      <w:r w:rsidRPr="001027F4">
        <w:t>Research journals have recorded a strong correlation between the Financial Literacy and a set of behavior throughout a person's age. For example, some journals show</w:t>
      </w:r>
      <w:r>
        <w:t>ed</w:t>
      </w:r>
      <w:r w:rsidRPr="001027F4">
        <w:t xml:space="preserve"> that t</w:t>
      </w:r>
      <w:r>
        <w:t>he individual or someone who had</w:t>
      </w:r>
      <w:r w:rsidRPr="001027F4">
        <w:t xml:space="preserve"> higher arithmetic</w:t>
      </w:r>
      <w:r>
        <w:t>al</w:t>
      </w:r>
      <w:r w:rsidRPr="001027F4">
        <w:t xml:space="preserve"> ability and Financial Literacy </w:t>
      </w:r>
      <w:r>
        <w:t>was</w:t>
      </w:r>
      <w:r w:rsidRPr="001027F4">
        <w:t xml:space="preserve"> more likely to participate in financial markets and ma</w:t>
      </w:r>
      <w:r>
        <w:t>d</w:t>
      </w:r>
      <w:r w:rsidRPr="001027F4">
        <w:t>e investments on the stock market (Van Rooij, Lusardi, and Alessie, 20</w:t>
      </w:r>
      <w:r>
        <w:t>11). Furthermore someone who had</w:t>
      </w:r>
      <w:r w:rsidRPr="001027F4">
        <w:t xml:space="preserve"> a Financial Literacy </w:t>
      </w:r>
      <w:r>
        <w:t>wa</w:t>
      </w:r>
      <w:r w:rsidRPr="001027F4">
        <w:t xml:space="preserve">s more likely to choose mutual funds with lower costs (Hastings, Mitchell, and Chyn, 2011). Lusardi and Mitchell (2007) have shown that the group of baby boomers (ages 51 to 56) who showed high levels of literacy </w:t>
      </w:r>
      <w:r>
        <w:t>we</w:t>
      </w:r>
      <w:r w:rsidRPr="001027F4">
        <w:t xml:space="preserve">re more likely to do their retirement </w:t>
      </w:r>
      <w:r w:rsidRPr="001027F4">
        <w:lastRenderedPageBreak/>
        <w:t>planning and as a result improve</w:t>
      </w:r>
      <w:r>
        <w:t>d</w:t>
      </w:r>
      <w:r w:rsidRPr="001027F4">
        <w:t xml:space="preserve"> their welfare. Lusardi and Mitchell (2008) also showed that the la</w:t>
      </w:r>
      <w:r>
        <w:t>ck of planning retirement occurred</w:t>
      </w:r>
      <w:r w:rsidRPr="001027F4">
        <w:t xml:space="preserve"> in women with older age and explore this</w:t>
      </w:r>
      <w:r>
        <w:t xml:space="preserve"> happened</w:t>
      </w:r>
      <w:r w:rsidRPr="001027F4">
        <w:t xml:space="preserve"> because of t</w:t>
      </w:r>
      <w:r>
        <w:t>he lack of Financial Literacy.</w:t>
      </w:r>
    </w:p>
    <w:p w:rsidR="00B53EC6" w:rsidRDefault="00B53EC6" w:rsidP="00B53EC6">
      <w:pPr>
        <w:spacing w:after="0" w:line="360" w:lineRule="auto"/>
        <w:ind w:firstLine="720"/>
        <w:jc w:val="both"/>
        <w:rPr>
          <w:rFonts w:eastAsia="Times New Roman"/>
        </w:rPr>
      </w:pPr>
      <w:r w:rsidRPr="001027F4">
        <w:rPr>
          <w:rFonts w:eastAsia="Times New Roman"/>
        </w:rPr>
        <w:t xml:space="preserve">Based on the framework </w:t>
      </w:r>
      <w:r>
        <w:rPr>
          <w:rFonts w:eastAsia="Times New Roman"/>
        </w:rPr>
        <w:t>of</w:t>
      </w:r>
      <w:r w:rsidRPr="001027F4">
        <w:rPr>
          <w:rFonts w:eastAsia="Times New Roman"/>
        </w:rPr>
        <w:t xml:space="preserve"> this study, the research paradigm can be described as follows.</w:t>
      </w:r>
    </w:p>
    <w:p w:rsidR="00B53EC6" w:rsidRDefault="00B53EC6" w:rsidP="00B53EC6">
      <w:pPr>
        <w:spacing w:after="0" w:line="360" w:lineRule="auto"/>
        <w:jc w:val="both"/>
      </w:pPr>
    </w:p>
    <w:p w:rsidR="00B53EC6" w:rsidRPr="001027F4" w:rsidRDefault="00B53EC6" w:rsidP="00B53EC6">
      <w:pPr>
        <w:spacing w:after="0" w:line="240" w:lineRule="auto"/>
        <w:ind w:firstLine="720"/>
        <w:rPr>
          <w:rFonts w:eastAsia="Times New Roman"/>
        </w:rPr>
      </w:pPr>
    </w:p>
    <w:p w:rsidR="00B53EC6" w:rsidRPr="00153A89" w:rsidRDefault="00A55F43" w:rsidP="00B53EC6">
      <w:pPr>
        <w:tabs>
          <w:tab w:val="left" w:pos="4035"/>
        </w:tabs>
      </w:pPr>
      <w:r>
        <w:rPr>
          <w:rFonts w:ascii="Calibri" w:hAnsi="Calibri"/>
          <w:noProof/>
          <w:sz w:val="22"/>
          <w:szCs w:val="22"/>
          <w:lang w:eastAsia="id-ID"/>
        </w:rPr>
        <mc:AlternateContent>
          <mc:Choice Requires="wpc">
            <w:drawing>
              <wp:inline distT="0" distB="0" distL="0" distR="0">
                <wp:extent cx="5039995" cy="3733165"/>
                <wp:effectExtent l="0" t="0" r="8255" b="635"/>
                <wp:docPr id="150" name="Canvas 4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AutoShape 4"/>
                        <wps:cNvCnPr>
                          <a:cxnSpLocks noChangeShapeType="1"/>
                        </wps:cNvCnPr>
                        <wps:spPr bwMode="auto">
                          <a:xfrm rot="16200000" flipH="1">
                            <a:off x="607719" y="796190"/>
                            <a:ext cx="500995" cy="153103"/>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 name="AutoShape 5"/>
                        <wps:cNvCnPr>
                          <a:cxnSpLocks noChangeShapeType="1"/>
                        </wps:cNvCnPr>
                        <wps:spPr bwMode="auto">
                          <a:xfrm rot="16200000" flipH="1">
                            <a:off x="362621" y="1041288"/>
                            <a:ext cx="991191" cy="153103"/>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 name="AutoShape 6"/>
                        <wps:cNvCnPr>
                          <a:cxnSpLocks noChangeShapeType="1"/>
                        </wps:cNvCnPr>
                        <wps:spPr bwMode="auto">
                          <a:xfrm rot="16200000" flipH="1">
                            <a:off x="160623" y="1243286"/>
                            <a:ext cx="1388087" cy="145403"/>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 name="AutoShape 7"/>
                        <wps:cNvCnPr>
                          <a:cxnSpLocks noChangeShapeType="1"/>
                        </wps:cNvCnPr>
                        <wps:spPr bwMode="auto">
                          <a:xfrm rot="16200000" flipH="1">
                            <a:off x="-48875" y="1452784"/>
                            <a:ext cx="1806483" cy="145503"/>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 name="AutoShape 8"/>
                        <wps:cNvCnPr>
                          <a:cxnSpLocks noChangeShapeType="1"/>
                        </wps:cNvCnPr>
                        <wps:spPr bwMode="auto">
                          <a:xfrm rot="16200000" flipH="1">
                            <a:off x="-211574" y="1715782"/>
                            <a:ext cx="2130480" cy="146003"/>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6" name="AutoShape 9"/>
                        <wps:cNvCnPr>
                          <a:cxnSpLocks noChangeShapeType="1"/>
                        </wps:cNvCnPr>
                        <wps:spPr bwMode="auto">
                          <a:xfrm rot="16200000" flipH="1">
                            <a:off x="-467971" y="1871880"/>
                            <a:ext cx="2644675" cy="145503"/>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 name="Rectangle 10"/>
                        <wps:cNvSpPr>
                          <a:spLocks noChangeArrowheads="1"/>
                        </wps:cNvSpPr>
                        <wps:spPr bwMode="auto">
                          <a:xfrm>
                            <a:off x="934718" y="1475086"/>
                            <a:ext cx="1726533" cy="276197"/>
                          </a:xfrm>
                          <a:prstGeom prst="rect">
                            <a:avLst/>
                          </a:prstGeom>
                          <a:solidFill>
                            <a:srgbClr val="FFFFFF"/>
                          </a:solidFill>
                          <a:ln w="9525">
                            <a:solidFill>
                              <a:srgbClr val="000000"/>
                            </a:solidFill>
                            <a:miter lim="800000"/>
                            <a:headEnd/>
                            <a:tailEnd/>
                          </a:ln>
                        </wps:spPr>
                        <wps:txbx>
                          <w:txbxContent>
                            <w:p w:rsidR="003E5531" w:rsidRPr="00B64FE9" w:rsidRDefault="003E5531" w:rsidP="00B53EC6">
                              <w:pPr>
                                <w:spacing w:after="0" w:line="240" w:lineRule="auto"/>
                                <w:jc w:val="center"/>
                              </w:pPr>
                              <w:r>
                                <w:rPr>
                                  <w:bCs/>
                                </w:rPr>
                                <w:t xml:space="preserve">Income and career </w:t>
                              </w:r>
                            </w:p>
                          </w:txbxContent>
                        </wps:txbx>
                        <wps:bodyPr rot="0" vert="horz" wrap="square" lIns="91440" tIns="45720" rIns="91440" bIns="45720" anchor="t" anchorCtr="0" upright="1">
                          <a:spAutoFit/>
                        </wps:bodyPr>
                      </wps:wsp>
                      <wps:wsp>
                        <wps:cNvPr id="8" name="Rectangle 11"/>
                        <wps:cNvSpPr>
                          <a:spLocks noChangeArrowheads="1"/>
                        </wps:cNvSpPr>
                        <wps:spPr bwMode="auto">
                          <a:xfrm>
                            <a:off x="934718" y="809592"/>
                            <a:ext cx="1726533" cy="581095"/>
                          </a:xfrm>
                          <a:prstGeom prst="rect">
                            <a:avLst/>
                          </a:prstGeom>
                          <a:solidFill>
                            <a:srgbClr val="FFFFFF"/>
                          </a:solidFill>
                          <a:ln w="9525">
                            <a:solidFill>
                              <a:srgbClr val="000000"/>
                            </a:solidFill>
                            <a:miter lim="800000"/>
                            <a:headEnd/>
                            <a:tailEnd/>
                          </a:ln>
                        </wps:spPr>
                        <wps:txbx>
                          <w:txbxContent>
                            <w:p w:rsidR="003E5531" w:rsidRPr="00BF0BA4" w:rsidRDefault="003E5531" w:rsidP="00B53EC6">
                              <w:pPr>
                                <w:tabs>
                                  <w:tab w:val="left" w:pos="4035"/>
                                </w:tabs>
                                <w:jc w:val="center"/>
                              </w:pPr>
                              <w:r w:rsidRPr="001027F4">
                                <w:rPr>
                                  <w:rStyle w:val="shorttext"/>
                                </w:rPr>
                                <w:t>Financial Res</w:t>
                              </w:r>
                              <w:r>
                                <w:rPr>
                                  <w:rStyle w:val="shorttext"/>
                                </w:rPr>
                                <w:t>ponsibility and Decision Making</w:t>
                              </w:r>
                            </w:p>
                          </w:txbxContent>
                        </wps:txbx>
                        <wps:bodyPr rot="0" vert="horz" wrap="square" lIns="91440" tIns="45720" rIns="91440" bIns="45720" anchor="t" anchorCtr="0" upright="1">
                          <a:spAutoFit/>
                        </wps:bodyPr>
                      </wps:wsp>
                      <wps:wsp>
                        <wps:cNvPr id="9" name="Rectangle 12"/>
                        <wps:cNvSpPr>
                          <a:spLocks noChangeArrowheads="1"/>
                        </wps:cNvSpPr>
                        <wps:spPr bwMode="auto">
                          <a:xfrm>
                            <a:off x="927117" y="1784383"/>
                            <a:ext cx="1725933" cy="756293"/>
                          </a:xfrm>
                          <a:prstGeom prst="rect">
                            <a:avLst/>
                          </a:prstGeom>
                          <a:solidFill>
                            <a:srgbClr val="FFFFFF"/>
                          </a:solidFill>
                          <a:ln w="9525">
                            <a:solidFill>
                              <a:srgbClr val="000000"/>
                            </a:solidFill>
                            <a:miter lim="800000"/>
                            <a:headEnd/>
                            <a:tailEnd/>
                          </a:ln>
                        </wps:spPr>
                        <wps:txbx>
                          <w:txbxContent>
                            <w:p w:rsidR="003E5531" w:rsidRPr="001027F4" w:rsidRDefault="003E5531" w:rsidP="00B53EC6">
                              <w:pPr>
                                <w:tabs>
                                  <w:tab w:val="left" w:pos="4035"/>
                                </w:tabs>
                                <w:jc w:val="center"/>
                                <w:rPr>
                                  <w:rStyle w:val="shorttext"/>
                                </w:rPr>
                              </w:pPr>
                              <w:r w:rsidRPr="001027F4">
                                <w:rPr>
                                  <w:rStyle w:val="shorttext"/>
                                </w:rPr>
                                <w:t>Planning and Financial Management</w:t>
                              </w:r>
                            </w:p>
                            <w:p w:rsidR="003E5531" w:rsidRPr="00B64FE9" w:rsidRDefault="003E5531" w:rsidP="00B53EC6">
                              <w:pPr>
                                <w:spacing w:after="0" w:line="240" w:lineRule="auto"/>
                                <w:jc w:val="center"/>
                              </w:pPr>
                            </w:p>
                          </w:txbxContent>
                        </wps:txbx>
                        <wps:bodyPr rot="0" vert="horz" wrap="square" lIns="91440" tIns="45720" rIns="91440" bIns="45720" anchor="t" anchorCtr="0" upright="1">
                          <a:spAutoFit/>
                        </wps:bodyPr>
                      </wps:wsp>
                      <wps:wsp>
                        <wps:cNvPr id="10" name="Rectangle 13"/>
                        <wps:cNvSpPr>
                          <a:spLocks noChangeArrowheads="1"/>
                        </wps:cNvSpPr>
                        <wps:spPr bwMode="auto">
                          <a:xfrm>
                            <a:off x="927117" y="2290379"/>
                            <a:ext cx="1725933" cy="276297"/>
                          </a:xfrm>
                          <a:prstGeom prst="rect">
                            <a:avLst/>
                          </a:prstGeom>
                          <a:solidFill>
                            <a:srgbClr val="FFFFFF"/>
                          </a:solidFill>
                          <a:ln w="9525">
                            <a:solidFill>
                              <a:srgbClr val="000000"/>
                            </a:solidFill>
                            <a:miter lim="800000"/>
                            <a:headEnd/>
                            <a:tailEnd/>
                          </a:ln>
                        </wps:spPr>
                        <wps:txbx>
                          <w:txbxContent>
                            <w:p w:rsidR="003E5531" w:rsidRPr="00B64FE9" w:rsidRDefault="003E5531" w:rsidP="00B53EC6">
                              <w:pPr>
                                <w:spacing w:after="0" w:line="240" w:lineRule="auto"/>
                                <w:jc w:val="center"/>
                              </w:pPr>
                              <w:r>
                                <w:rPr>
                                  <w:bCs/>
                                </w:rPr>
                                <w:t>Credit and Debt</w:t>
                              </w:r>
                            </w:p>
                          </w:txbxContent>
                        </wps:txbx>
                        <wps:bodyPr rot="0" vert="horz" wrap="square" lIns="91440" tIns="45720" rIns="91440" bIns="45720" anchor="t" anchorCtr="0" upright="1">
                          <a:spAutoFit/>
                        </wps:bodyPr>
                      </wps:wsp>
                      <wps:wsp>
                        <wps:cNvPr id="11" name="Rectangle 14"/>
                        <wps:cNvSpPr>
                          <a:spLocks noChangeArrowheads="1"/>
                        </wps:cNvSpPr>
                        <wps:spPr bwMode="auto">
                          <a:xfrm>
                            <a:off x="927117" y="2627675"/>
                            <a:ext cx="1725933" cy="756193"/>
                          </a:xfrm>
                          <a:prstGeom prst="rect">
                            <a:avLst/>
                          </a:prstGeom>
                          <a:solidFill>
                            <a:srgbClr val="FFFFFF"/>
                          </a:solidFill>
                          <a:ln w="9525">
                            <a:solidFill>
                              <a:srgbClr val="000000"/>
                            </a:solidFill>
                            <a:miter lim="800000"/>
                            <a:headEnd/>
                            <a:tailEnd/>
                          </a:ln>
                        </wps:spPr>
                        <wps:txbx>
                          <w:txbxContent>
                            <w:p w:rsidR="003E5531" w:rsidRPr="001027F4" w:rsidRDefault="003E5531" w:rsidP="00B53EC6">
                              <w:pPr>
                                <w:tabs>
                                  <w:tab w:val="left" w:pos="4035"/>
                                </w:tabs>
                                <w:jc w:val="center"/>
                                <w:rPr>
                                  <w:rStyle w:val="shorttext"/>
                                </w:rPr>
                              </w:pPr>
                              <w:r w:rsidRPr="001027F4">
                                <w:rPr>
                                  <w:rStyle w:val="shorttext"/>
                                </w:rPr>
                                <w:t>Risk Management and Insurance</w:t>
                              </w:r>
                            </w:p>
                            <w:p w:rsidR="003E5531" w:rsidRPr="00B64FE9" w:rsidRDefault="003E5531" w:rsidP="00B53EC6">
                              <w:pPr>
                                <w:spacing w:after="0" w:line="240" w:lineRule="auto"/>
                                <w:jc w:val="center"/>
                              </w:pPr>
                            </w:p>
                          </w:txbxContent>
                        </wps:txbx>
                        <wps:bodyPr rot="0" vert="horz" wrap="square" lIns="91440" tIns="45720" rIns="91440" bIns="45720" anchor="t" anchorCtr="0" upright="1">
                          <a:spAutoFit/>
                        </wps:bodyPr>
                      </wps:wsp>
                      <wps:wsp>
                        <wps:cNvPr id="12" name="Rectangle 15"/>
                        <wps:cNvSpPr>
                          <a:spLocks noChangeArrowheads="1"/>
                        </wps:cNvSpPr>
                        <wps:spPr bwMode="auto">
                          <a:xfrm>
                            <a:off x="927117" y="3128671"/>
                            <a:ext cx="1725933" cy="391796"/>
                          </a:xfrm>
                          <a:prstGeom prst="rect">
                            <a:avLst/>
                          </a:prstGeom>
                          <a:solidFill>
                            <a:srgbClr val="FFFFFF"/>
                          </a:solidFill>
                          <a:ln w="9525">
                            <a:solidFill>
                              <a:srgbClr val="000000"/>
                            </a:solidFill>
                            <a:miter lim="800000"/>
                            <a:headEnd/>
                            <a:tailEnd/>
                          </a:ln>
                        </wps:spPr>
                        <wps:txbx>
                          <w:txbxContent>
                            <w:p w:rsidR="003E5531" w:rsidRPr="00B64FE9" w:rsidRDefault="003E5531" w:rsidP="00B53EC6">
                              <w:pPr>
                                <w:tabs>
                                  <w:tab w:val="left" w:pos="4035"/>
                                </w:tabs>
                              </w:pPr>
                              <w:r>
                                <w:rPr>
                                  <w:rStyle w:val="shorttext"/>
                                </w:rPr>
                                <w:t>Savings and Investment</w:t>
                              </w:r>
                            </w:p>
                          </w:txbxContent>
                        </wps:txbx>
                        <wps:bodyPr rot="0" vert="horz" wrap="square" lIns="91440" tIns="45720" rIns="91440" bIns="45720" anchor="t" anchorCtr="0" upright="1">
                          <a:spAutoFit/>
                        </wps:bodyPr>
                      </wps:wsp>
                      <wps:wsp>
                        <wps:cNvPr id="13" name="Rectangle 16"/>
                        <wps:cNvSpPr>
                          <a:spLocks noChangeArrowheads="1"/>
                        </wps:cNvSpPr>
                        <wps:spPr bwMode="auto">
                          <a:xfrm>
                            <a:off x="3714070" y="182898"/>
                            <a:ext cx="1320825" cy="451496"/>
                          </a:xfrm>
                          <a:prstGeom prst="rect">
                            <a:avLst/>
                          </a:prstGeom>
                          <a:solidFill>
                            <a:srgbClr val="DDD8C2"/>
                          </a:solidFill>
                          <a:ln w="9525">
                            <a:solidFill>
                              <a:srgbClr val="000000"/>
                            </a:solidFill>
                            <a:miter lim="800000"/>
                            <a:headEnd/>
                            <a:tailEnd/>
                          </a:ln>
                        </wps:spPr>
                        <wps:txbx>
                          <w:txbxContent>
                            <w:p w:rsidR="003E5531" w:rsidRPr="00B64FE9" w:rsidRDefault="003E5531" w:rsidP="00B53EC6">
                              <w:pPr>
                                <w:spacing w:after="0" w:line="240" w:lineRule="auto"/>
                                <w:jc w:val="center"/>
                                <w:rPr>
                                  <w:b/>
                                </w:rPr>
                              </w:pPr>
                              <w:r>
                                <w:rPr>
                                  <w:b/>
                                </w:rPr>
                                <w:t>MARKET DISCIPLINE</w:t>
                              </w:r>
                            </w:p>
                          </w:txbxContent>
                        </wps:txbx>
                        <wps:bodyPr rot="0" vert="horz" wrap="square" lIns="91440" tIns="45720" rIns="91440" bIns="45720" anchor="t" anchorCtr="0" upright="1">
                          <a:spAutoFit/>
                        </wps:bodyPr>
                      </wps:wsp>
                      <wps:wsp>
                        <wps:cNvPr id="14" name="Rectangle 17"/>
                        <wps:cNvSpPr>
                          <a:spLocks noChangeArrowheads="1"/>
                        </wps:cNvSpPr>
                        <wps:spPr bwMode="auto">
                          <a:xfrm>
                            <a:off x="3714070" y="1922782"/>
                            <a:ext cx="1320825" cy="580995"/>
                          </a:xfrm>
                          <a:prstGeom prst="rect">
                            <a:avLst/>
                          </a:prstGeom>
                          <a:solidFill>
                            <a:srgbClr val="FFFFFF"/>
                          </a:solidFill>
                          <a:ln w="9525">
                            <a:solidFill>
                              <a:srgbClr val="000000"/>
                            </a:solidFill>
                            <a:miter lim="800000"/>
                            <a:headEnd/>
                            <a:tailEnd/>
                          </a:ln>
                        </wps:spPr>
                        <wps:txbx>
                          <w:txbxContent>
                            <w:p w:rsidR="003E5531" w:rsidRPr="00B53EC6" w:rsidRDefault="003E5531" w:rsidP="00B53EC6">
                              <w:pPr>
                                <w:tabs>
                                  <w:tab w:val="left" w:pos="4035"/>
                                </w:tabs>
                                <w:jc w:val="center"/>
                                <w:rPr>
                                  <w:lang w:val="en-US"/>
                                </w:rPr>
                              </w:pPr>
                              <w:r>
                                <w:rPr>
                                  <w:rStyle w:val="shorttext"/>
                                  <w:lang w:val="en-US"/>
                                </w:rPr>
                                <w:t>Internal Governance</w:t>
                              </w:r>
                            </w:p>
                          </w:txbxContent>
                        </wps:txbx>
                        <wps:bodyPr rot="0" vert="horz" wrap="square" lIns="91440" tIns="45720" rIns="91440" bIns="45720" anchor="t" anchorCtr="0" upright="1">
                          <a:spAutoFit/>
                        </wps:bodyPr>
                      </wps:wsp>
                      <wps:wsp>
                        <wps:cNvPr id="15" name="AutoShape 21"/>
                        <wps:cNvCnPr>
                          <a:cxnSpLocks noChangeShapeType="1"/>
                        </wps:cNvCnPr>
                        <wps:spPr bwMode="auto">
                          <a:xfrm flipV="1">
                            <a:off x="1556329" y="408896"/>
                            <a:ext cx="2157841" cy="1300"/>
                          </a:xfrm>
                          <a:prstGeom prst="bentConnector3">
                            <a:avLst>
                              <a:gd name="adj1" fmla="val 49986"/>
                            </a:avLst>
                          </a:prstGeom>
                          <a:noFill/>
                          <a:ln w="2857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6" name="AutoShape 22"/>
                        <wps:cNvCnPr>
                          <a:cxnSpLocks noChangeShapeType="1"/>
                        </wps:cNvCnPr>
                        <wps:spPr bwMode="auto">
                          <a:xfrm>
                            <a:off x="2660650" y="1122589"/>
                            <a:ext cx="1053520" cy="1025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AutoShape 23"/>
                        <wps:cNvCnPr>
                          <a:cxnSpLocks noChangeShapeType="1"/>
                        </wps:cNvCnPr>
                        <wps:spPr bwMode="auto">
                          <a:xfrm>
                            <a:off x="2660650" y="1613485"/>
                            <a:ext cx="1053520" cy="534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24"/>
                        <wps:cNvCnPr>
                          <a:cxnSpLocks noChangeShapeType="1"/>
                        </wps:cNvCnPr>
                        <wps:spPr bwMode="auto">
                          <a:xfrm>
                            <a:off x="2652350" y="2010381"/>
                            <a:ext cx="1061820" cy="13809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AutoShape 25"/>
                        <wps:cNvCnPr>
                          <a:cxnSpLocks noChangeShapeType="1"/>
                        </wps:cNvCnPr>
                        <wps:spPr bwMode="auto">
                          <a:xfrm flipV="1">
                            <a:off x="2652350" y="2148480"/>
                            <a:ext cx="1061820" cy="2802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26"/>
                        <wps:cNvCnPr>
                          <a:cxnSpLocks noChangeShapeType="1"/>
                        </wps:cNvCnPr>
                        <wps:spPr bwMode="auto">
                          <a:xfrm flipV="1">
                            <a:off x="2652350" y="2148480"/>
                            <a:ext cx="1061820" cy="70509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27"/>
                        <wps:cNvCnPr>
                          <a:cxnSpLocks noChangeShapeType="1"/>
                        </wps:cNvCnPr>
                        <wps:spPr bwMode="auto">
                          <a:xfrm flipV="1">
                            <a:off x="2652350" y="2148480"/>
                            <a:ext cx="1061820" cy="11184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Rectangle 46"/>
                        <wps:cNvSpPr>
                          <a:spLocks noChangeArrowheads="1"/>
                        </wps:cNvSpPr>
                        <wps:spPr bwMode="auto">
                          <a:xfrm>
                            <a:off x="6300" y="170798"/>
                            <a:ext cx="1550729" cy="451496"/>
                          </a:xfrm>
                          <a:prstGeom prst="rect">
                            <a:avLst/>
                          </a:prstGeom>
                          <a:solidFill>
                            <a:srgbClr val="DDD8C2"/>
                          </a:solidFill>
                          <a:ln w="9525">
                            <a:solidFill>
                              <a:srgbClr val="000000"/>
                            </a:solidFill>
                            <a:miter lim="800000"/>
                            <a:headEnd/>
                            <a:tailEnd/>
                          </a:ln>
                        </wps:spPr>
                        <wps:txbx>
                          <w:txbxContent>
                            <w:p w:rsidR="003E5531" w:rsidRPr="00B64FE9" w:rsidRDefault="003E5531" w:rsidP="00B53EC6">
                              <w:pPr>
                                <w:spacing w:after="0" w:line="240" w:lineRule="auto"/>
                                <w:jc w:val="center"/>
                                <w:rPr>
                                  <w:b/>
                                </w:rPr>
                              </w:pPr>
                              <w:r w:rsidRPr="00B64FE9">
                                <w:rPr>
                                  <w:b/>
                                  <w:i/>
                                </w:rPr>
                                <w:t>FINANCIAL LITERACY</w:t>
                              </w:r>
                            </w:p>
                          </w:txbxContent>
                        </wps:txbx>
                        <wps:bodyPr rot="0" vert="horz" wrap="square" lIns="91440" tIns="45720" rIns="91440" bIns="45720" anchor="t" anchorCtr="0" upright="1">
                          <a:spAutoFit/>
                        </wps:bodyPr>
                      </wps:wsp>
                      <wps:wsp>
                        <wps:cNvPr id="23" name="Straight Connector 181"/>
                        <wps:cNvCnPr/>
                        <wps:spPr bwMode="auto">
                          <a:xfrm>
                            <a:off x="4374582" y="634294"/>
                            <a:ext cx="0" cy="1288388"/>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Canvas 44" o:spid="_x0000_s1087" editas="canvas" style="width:396.85pt;height:293.95pt;mso-position-horizontal-relative:char;mso-position-vertical-relative:line" coordsize="50399,37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">
                <v:shape id="_x0000_s1088" type="#_x0000_t75" style="position:absolute;width:50399;height:37331;visibility:visible;mso-wrap-style:square">
                  <v:fill o:detectmouseclick="t"/>
                  <v:path o:connecttype="none"/>
                </v:shape>
                <v:shape id="AutoShape 4" o:spid="_x0000_s1089" type="#_x0000_t33" style="position:absolute;left:6077;top:7961;width:5010;height:153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RZHL4AAADaAAAADwAAAGRycy9kb3ducmV2LnhtbERPS4vCMBC+C/6HMII3TfUgSzUt4gME&#10;2cO6gh6HZtoUm0lpotZ/b4SFPQ0f33NWeW8b8aDO144VzKYJCOLC6ZorBeff/eQLhA/IGhvHpOBF&#10;HvJsOFhhqt2Tf+hxCpWIIexTVGBCaFMpfWHIop+6ljhypesshgi7SuoOnzHcNnKeJAtpsebYYLCl&#10;jaHidrpbBUd3laW7mk25NRd/8/edvnyflRqP+vUSRKA+/Iv/3Acd58Pnlc+V2R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rFFkcvgAAANoAAAAPAAAAAAAAAAAAAAAAAKEC&#10;AABkcnMvZG93bnJldi54bWxQSwUGAAAAAAQABAD5AAAAjAMAAAAA&#10;">
                  <v:stroke endarrow="block"/>
                </v:shape>
                <v:shape id="AutoShape 5" o:spid="_x0000_s1090" type="#_x0000_t33" style="position:absolute;left:3626;top:10412;width:9912;height:153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8bHa8AAAADaAAAADwAAAGRycy9kb3ducmV2LnhtbESPQYvCMBSE74L/ITzBm6Z6EKlGWVwF&#10;QfagFvT4aF6bYvNSmqj1328EweMwM98wy3Vna/Gg1leOFUzGCQji3OmKSwXZeTeag/ABWWPtmBS8&#10;yMN61e8tMdXuyUd6nEIpIoR9igpMCE0qpc8NWfRj1xBHr3CtxRBlW0rd4jPCbS2nSTKTFiuOCwYb&#10;2hjKb6e7VXBwV1m4q9kUv+bib/6+1Ze/TKnhoPtZgAjUhW/4095rBVN4X4k3QK7+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vGx2vAAAAA2gAAAA8AAAAAAAAAAAAAAAAA&#10;oQIAAGRycy9kb3ducmV2LnhtbFBLBQYAAAAABAAEAPkAAACOAwAAAAA=&#10;">
                  <v:stroke endarrow="block"/>
                </v:shape>
                <v:shape id="AutoShape 6" o:spid="_x0000_s1091" type="#_x0000_t33" style="position:absolute;left:1605;top:12433;width:13881;height:145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pi8MEAAADaAAAADwAAAGRycy9kb3ducmV2LnhtbESPQYvCMBSE74L/ITzBm6ausEhtKqIr&#10;CLKHVUGPj+a1KTYvpYla//1mYcHjMDPfMNmqt414UOdrxwpm0wQEceF0zZWC82k3WYDwAVlj45gU&#10;vMjDKh8OMky1e/IPPY6hEhHCPkUFJoQ2ldIXhiz6qWuJo1e6zmKIsquk7vAZ4baRH0nyKS3WHBcM&#10;trQxVNyOd6vg4K6ydFezKbfm4m/+/qUv32elxqN+vQQRqA/v8H97rxXM4e9KvAEy/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0imLwwQAAANoAAAAPAAAAAAAAAAAAAAAA&#10;AKECAABkcnMvZG93bnJldi54bWxQSwUGAAAAAAQABAD5AAAAjwMAAAAA&#10;">
                  <v:stroke endarrow="block"/>
                </v:shape>
                <v:shape id="AutoShape 7" o:spid="_x0000_s1092" type="#_x0000_t33" style="position:absolute;left:-489;top:14527;width:18065;height:1455;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6hMEAAADaAAAADwAAAGRycy9kb3ducmV2LnhtbESPQYvCMBSE74L/ITzBm6YuskhtKqIr&#10;CLKHVUGPj+a1KTYvpYla//1mYcHjMDPfMNmqt414UOdrxwpm0wQEceF0zZWC82k3WYDwAVlj45gU&#10;vMjDKh8OMky1e/IPPY6hEhHCPkUFJoQ2ldIXhiz6qWuJo1e6zmKIsquk7vAZ4baRH0nyKS3WHBcM&#10;trQxVNyOd6vg4K6ydFezKbfm4m/+/qUv32elxqN+vQQRqA/v8H97rxXM4e9KvAEy/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7Y/qEwQAAANoAAAAPAAAAAAAAAAAAAAAA&#10;AKECAABkcnMvZG93bnJldi54bWxQSwUGAAAAAAQABAD5AAAAjwMAAAAA&#10;">
                  <v:stroke endarrow="block"/>
                </v:shape>
                <v:shape id="AutoShape 8" o:spid="_x0000_s1093" type="#_x0000_t33" style="position:absolute;left:-2117;top:17158;width:21305;height:1460;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9fH8EAAADaAAAADwAAAGRycy9kb3ducmV2LnhtbESPQYvCMBSE74L/ITzBm6YuuEhtKqIr&#10;CLKHVUGPj+a1KTYvpYla//1mYcHjMDPfMNmqt414UOdrxwpm0wQEceF0zZWC82k3WYDwAVlj45gU&#10;vMjDKh8OMky1e/IPPY6hEhHCPkUFJoQ2ldIXhiz6qWuJo1e6zmKIsquk7vAZ4baRH0nyKS3WHBcM&#10;trQxVNyOd6vg4K6ydFezKbfm4m/+/qUv32elxqN+vQQRqA/v8H97rxXM4e9KvAEy/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L18fwQAAANoAAAAPAAAAAAAAAAAAAAAA&#10;AKECAABkcnMvZG93bnJldi54bWxQSwUGAAAAAAQABAD5AAAAjwMAAAAA&#10;">
                  <v:stroke endarrow="block"/>
                </v:shape>
                <v:shape id="AutoShape 9" o:spid="_x0000_s1094" type="#_x0000_t33" style="position:absolute;left:-4680;top:18718;width:26447;height:1455;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3BaMAAAADaAAAADwAAAGRycy9kb3ducmV2LnhtbESPzarCMBSE9xd8h3AEd9dUFyLVKOIP&#10;COLiakGXh+a0KTYnpYla395cEFwOM/MNM192thYPan3lWMFomIAgzp2uuFSQnXe/UxA+IGusHZOC&#10;F3lYLno/c0y1e/IfPU6hFBHCPkUFJoQmldLnhiz6oWuIo1e41mKIsi2lbvEZ4baW4ySZSIsVxwWD&#10;Da0N5bfT3So4uKss3NWsi425+Ju/b/XlmCk16HerGYhAXfiGP+29VjCB/yvxBsjFG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T9wWjAAAAA2gAAAA8AAAAAAAAAAAAAAAAA&#10;oQIAAGRycy9kb3ducmV2LnhtbFBLBQYAAAAABAAEAPkAAACOAwAAAAA=&#10;">
                  <v:stroke endarrow="block"/>
                </v:shape>
                <v:rect id="Rectangle 10" o:spid="_x0000_s1095" style="position:absolute;left:9347;top:14750;width:17265;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UPcAA&#10;AADaAAAADwAAAGRycy9kb3ducmV2LnhtbESP0YrCMBRE34X9h3AXfNNUH1apRhFhQXYFsfoBl+ba&#10;FJubbpKt9e+NIPg4zMwZZrnubSM68qF2rGAyzkAQl07XXCk4n75HcxAhImtsHJOCOwVYrz4GS8y1&#10;u/GRuiJWIkE45KjAxNjmUobSkMUwdi1x8i7OW4xJ+kpqj7cEt42cZtmXtFhzWjDY0tZQeS3+rYI5&#10;tn9XV5y4+7kc9/4QTfG7N0oNP/vNAkSkPr7Dr/ZOK5jB80q6A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vUPcAAAADaAAAADwAAAAAAAAAAAAAAAACYAgAAZHJzL2Rvd25y&#10;ZXYueG1sUEsFBgAAAAAEAAQA9QAAAIUDAAAAAA==&#10;">
                  <v:textbox style="mso-fit-shape-to-text:t">
                    <w:txbxContent>
                      <w:p w:rsidR="003E5531" w:rsidRPr="00B64FE9" w:rsidRDefault="003E5531" w:rsidP="00B53EC6">
                        <w:pPr>
                          <w:spacing w:after="0" w:line="240" w:lineRule="auto"/>
                          <w:jc w:val="center"/>
                        </w:pPr>
                        <w:r>
                          <w:rPr>
                            <w:bCs/>
                          </w:rPr>
                          <w:t xml:space="preserve">Income and career </w:t>
                        </w:r>
                      </w:p>
                    </w:txbxContent>
                  </v:textbox>
                </v:rect>
                <v:rect id="Rectangle 11" o:spid="_x0000_s1096" style="position:absolute;left:9347;top:8095;width:17265;height:5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RAT8EA&#10;AADaAAAADwAAAGRycy9kb3ducmV2LnhtbESPwWrDMBBE74X+g9hCb7XcHEJwrYQQKJQmUGz3AxZr&#10;bZlYK1dSHefvq0Igx2HmzTDlbrGjmMmHwbGC1ywHQdw6PXCv4Lt5f9mACBFZ4+iYFFwpwG77+FBi&#10;od2FK5rr2ItUwqFABSbGqZAytIYshsxNxMnrnLcYk/S91B4vqdyOcpXna2lx4LRgcKKDofZc/1oF&#10;G5x+zq5ueP7sqpP/iqY+noxSz0/L/g1EpCXewzf6QycO/q+kGyC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QE/BAAAA2gAAAA8AAAAAAAAAAAAAAAAAmAIAAGRycy9kb3du&#10;cmV2LnhtbFBLBQYAAAAABAAEAPUAAACGAwAAAAA=&#10;">
                  <v:textbox style="mso-fit-shape-to-text:t">
                    <w:txbxContent>
                      <w:p w:rsidR="003E5531" w:rsidRPr="00BF0BA4" w:rsidRDefault="003E5531" w:rsidP="00B53EC6">
                        <w:pPr>
                          <w:tabs>
                            <w:tab w:val="left" w:pos="4035"/>
                          </w:tabs>
                          <w:jc w:val="center"/>
                        </w:pPr>
                        <w:r w:rsidRPr="001027F4">
                          <w:rPr>
                            <w:rStyle w:val="shorttext"/>
                          </w:rPr>
                          <w:t>Financial Res</w:t>
                        </w:r>
                        <w:r>
                          <w:rPr>
                            <w:rStyle w:val="shorttext"/>
                          </w:rPr>
                          <w:t>ponsibility and Decision Making</w:t>
                        </w:r>
                      </w:p>
                    </w:txbxContent>
                  </v:textbox>
                </v:rect>
                <v:rect id="Rectangle 12" o:spid="_x0000_s1097" style="position:absolute;left:9271;top:17843;width:17259;height:7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jl1MIA&#10;AADaAAAADwAAAGRycy9kb3ducmV2LnhtbESPwWrDMBBE74X8g9hAb43cHoLrRjGlECiJocTJByzW&#10;xjKxVo6k2O7fV4VCj8PMvGE25Wx7MZIPnWMFz6sMBHHjdMetgvNp95SDCBFZY++YFHxTgHK7eNhg&#10;od3ERxrr2IoE4VCgAhPjUEgZGkMWw8oNxMm7OG8xJulbqT1OCW57+ZJla2mx47RgcKAPQ821vlsF&#10;OQ63q6tPPO4vx8p/RVMfKqPU43J+fwMRaY7/4b/2p1bwCr9X0g2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6OXUwgAAANoAAAAPAAAAAAAAAAAAAAAAAJgCAABkcnMvZG93&#10;bnJldi54bWxQSwUGAAAAAAQABAD1AAAAhwMAAAAA&#10;">
                  <v:textbox style="mso-fit-shape-to-text:t">
                    <w:txbxContent>
                      <w:p w:rsidR="003E5531" w:rsidRPr="001027F4" w:rsidRDefault="003E5531" w:rsidP="00B53EC6">
                        <w:pPr>
                          <w:tabs>
                            <w:tab w:val="left" w:pos="4035"/>
                          </w:tabs>
                          <w:jc w:val="center"/>
                          <w:rPr>
                            <w:rStyle w:val="shorttext"/>
                          </w:rPr>
                        </w:pPr>
                        <w:r w:rsidRPr="001027F4">
                          <w:rPr>
                            <w:rStyle w:val="shorttext"/>
                          </w:rPr>
                          <w:t>Planning and Financial Management</w:t>
                        </w:r>
                      </w:p>
                      <w:p w:rsidR="003E5531" w:rsidRPr="00B64FE9" w:rsidRDefault="003E5531" w:rsidP="00B53EC6">
                        <w:pPr>
                          <w:spacing w:after="0" w:line="240" w:lineRule="auto"/>
                          <w:jc w:val="center"/>
                        </w:pPr>
                      </w:p>
                    </w:txbxContent>
                  </v:textbox>
                </v:rect>
                <v:rect id="Rectangle 13" o:spid="_x0000_s1098" style="position:absolute;left:9271;top:22903;width:17259;height:2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zmeMIA&#10;AADbAAAADwAAAGRycy9kb3ducmV2LnhtbESPQWsCMRCF74X+hzAFbzVrDyKrUUQQShWKqz9g2Iyb&#10;xc1kTdJ1/fedQ6G3Gd6b975ZbUbfqYFiagMbmE0LUMR1sC03Bi7n/fsCVMrIFrvAZOBJCTbr15cV&#10;ljY8+ERDlRslIZxKNOBy7kutU+3IY5qGnli0a4ges6yx0TbiQ8J9pz+KYq49tiwNDnvaOapv1Y83&#10;sMD+fgvVmYev6+kYv7OrDkdnzORt3C5BZRrzv/nv+tMKvtDLLzKAXv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TOZ4wgAAANsAAAAPAAAAAAAAAAAAAAAAAJgCAABkcnMvZG93&#10;bnJldi54bWxQSwUGAAAAAAQABAD1AAAAhwMAAAAA&#10;">
                  <v:textbox style="mso-fit-shape-to-text:t">
                    <w:txbxContent>
                      <w:p w:rsidR="003E5531" w:rsidRPr="00B64FE9" w:rsidRDefault="003E5531" w:rsidP="00B53EC6">
                        <w:pPr>
                          <w:spacing w:after="0" w:line="240" w:lineRule="auto"/>
                          <w:jc w:val="center"/>
                        </w:pPr>
                        <w:r>
                          <w:rPr>
                            <w:bCs/>
                          </w:rPr>
                          <w:t>Credit and Debt</w:t>
                        </w:r>
                      </w:p>
                    </w:txbxContent>
                  </v:textbox>
                </v:rect>
                <v:rect id="Rectangle 14" o:spid="_x0000_s1099" style="position:absolute;left:9271;top:26276;width:17259;height:7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BD48AA&#10;AADbAAAADwAAAGRycy9kb3ducmV2LnhtbERPS2rDMBDdF3oHMYXsajlZlOBaCaVQKE2gRMkBBmts&#10;mVgjV1Id9/ZRIZDdPN536u3sBjFRiL1nBcuiBEHceNNzp+B0/Hheg4gJ2eDgmRT8UYTt5vGhxsr4&#10;Cx9o0qkTOYRjhQpsSmMlZWwsOYyFH4kz1/rgMGUYOmkCXnK4G+SqLF+kw55zg8WR3i01Z/3rFKxx&#10;/Dl7feTpqz3sw3eyere3Si2e5rdXEInmdBff3J8mz1/C/y/5ALm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QBD48AAAADbAAAADwAAAAAAAAAAAAAAAACYAgAAZHJzL2Rvd25y&#10;ZXYueG1sUEsFBgAAAAAEAAQA9QAAAIUDAAAAAA==&#10;">
                  <v:textbox style="mso-fit-shape-to-text:t">
                    <w:txbxContent>
                      <w:p w:rsidR="003E5531" w:rsidRPr="001027F4" w:rsidRDefault="003E5531" w:rsidP="00B53EC6">
                        <w:pPr>
                          <w:tabs>
                            <w:tab w:val="left" w:pos="4035"/>
                          </w:tabs>
                          <w:jc w:val="center"/>
                          <w:rPr>
                            <w:rStyle w:val="shorttext"/>
                          </w:rPr>
                        </w:pPr>
                        <w:r w:rsidRPr="001027F4">
                          <w:rPr>
                            <w:rStyle w:val="shorttext"/>
                          </w:rPr>
                          <w:t>Risk Management and Insurance</w:t>
                        </w:r>
                      </w:p>
                      <w:p w:rsidR="003E5531" w:rsidRPr="00B64FE9" w:rsidRDefault="003E5531" w:rsidP="00B53EC6">
                        <w:pPr>
                          <w:spacing w:after="0" w:line="240" w:lineRule="auto"/>
                          <w:jc w:val="center"/>
                        </w:pPr>
                      </w:p>
                    </w:txbxContent>
                  </v:textbox>
                </v:rect>
                <v:rect id="Rectangle 15" o:spid="_x0000_s1100" style="position:absolute;left:9271;top:31286;width:17259;height:3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LdlL8A&#10;AADbAAAADwAAAGRycy9kb3ducmV2LnhtbERPzYrCMBC+C75DGMGbTdeDSDWKLCzIrrBYfYChGZti&#10;M+kmsda3NwuCt/n4fme9HWwrevKhcazgI8tBEFdON1wrOJ++ZksQISJrbB2TggcF2G7GozUW2t35&#10;SH0Za5FCOBSowMTYFVKGypDFkLmOOHEX5y3GBH0ttcd7CretnOf5QlpsODUY7OjTUHUtb1bBEru/&#10;qytP3H9fjgf/G035czBKTSfDbgUi0hDf4pd7r9P8Ofz/kg6Qm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0t2UvwAAANsAAAAPAAAAAAAAAAAAAAAAAJgCAABkcnMvZG93bnJl&#10;di54bWxQSwUGAAAAAAQABAD1AAAAhAMAAAAA&#10;">
                  <v:textbox style="mso-fit-shape-to-text:t">
                    <w:txbxContent>
                      <w:p w:rsidR="003E5531" w:rsidRPr="00B64FE9" w:rsidRDefault="003E5531" w:rsidP="00B53EC6">
                        <w:pPr>
                          <w:tabs>
                            <w:tab w:val="left" w:pos="4035"/>
                          </w:tabs>
                        </w:pPr>
                        <w:r>
                          <w:rPr>
                            <w:rStyle w:val="shorttext"/>
                          </w:rPr>
                          <w:t>Savings and Investment</w:t>
                        </w:r>
                      </w:p>
                    </w:txbxContent>
                  </v:textbox>
                </v:rect>
                <v:rect id="Rectangle 16" o:spid="_x0000_s1101" style="position:absolute;left:37140;top:1828;width:13208;height:4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1xgMIA&#10;AADbAAAADwAAAGRycy9kb3ducmV2LnhtbERP22rCQBB9F/oPyxR8Ed20lqLRVSRQiFCqTfyAMTtN&#10;gtnZkF01/r1bEHybw7nOct2bRlyoc7VlBW+TCARxYXXNpYJD/jWegXAeWWNjmRTcyMF69TJYYqzt&#10;lX/pkvlShBB2MSqovG9jKV1RkUE3sS1x4P5sZ9AH2JVSd3gN4aaR71H0KQ3WHBoqbCmpqDhlZ6Ng&#10;s8vTDzk6fme5Pm0zM0/Sn32i1PC13yxAeOr9U/xwpzrMn8L/L+EAub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DXGAwgAAANsAAAAPAAAAAAAAAAAAAAAAAJgCAABkcnMvZG93&#10;bnJldi54bWxQSwUGAAAAAAQABAD1AAAAhwMAAAAA&#10;" fillcolor="#ddd8c2">
                  <v:textbox style="mso-fit-shape-to-text:t">
                    <w:txbxContent>
                      <w:p w:rsidR="003E5531" w:rsidRPr="00B64FE9" w:rsidRDefault="003E5531" w:rsidP="00B53EC6">
                        <w:pPr>
                          <w:spacing w:after="0" w:line="240" w:lineRule="auto"/>
                          <w:jc w:val="center"/>
                          <w:rPr>
                            <w:b/>
                          </w:rPr>
                        </w:pPr>
                        <w:r>
                          <w:rPr>
                            <w:b/>
                          </w:rPr>
                          <w:t>MARKET DISCIPLINE</w:t>
                        </w:r>
                      </w:p>
                    </w:txbxContent>
                  </v:textbox>
                </v:rect>
                <v:rect id="Rectangle 17" o:spid="_x0000_s1102" style="position:absolute;left:37140;top:19227;width:13208;height:5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fge78A&#10;AADbAAAADwAAAGRycy9kb3ducmV2LnhtbERP24rCMBB9F/Yfwiz4pqmyiFSjiLAgu4JY/YChGZti&#10;M+km2Vr/3giCb3M411mue9uIjnyoHSuYjDMQxKXTNVcKzqfv0RxEiMgaG8ek4E4B1quPwRJz7W58&#10;pK6IlUghHHJUYGJscylDachiGLuWOHEX5y3GBH0ltcdbCreNnGbZTFqsOTUYbGlrqLwW/1bBHNu/&#10;qytO3P1cjnt/iKb43Rulhp/9ZgEiUh/f4pd7p9P8L3j+kg6Qq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d+B7vwAAANsAAAAPAAAAAAAAAAAAAAAAAJgCAABkcnMvZG93bnJl&#10;di54bWxQSwUGAAAAAAQABAD1AAAAhAMAAAAA&#10;">
                  <v:textbox style="mso-fit-shape-to-text:t">
                    <w:txbxContent>
                      <w:p w:rsidR="003E5531" w:rsidRPr="00B53EC6" w:rsidRDefault="003E5531" w:rsidP="00B53EC6">
                        <w:pPr>
                          <w:tabs>
                            <w:tab w:val="left" w:pos="4035"/>
                          </w:tabs>
                          <w:jc w:val="center"/>
                          <w:rPr>
                            <w:lang w:val="en-US"/>
                          </w:rPr>
                        </w:pPr>
                        <w:r>
                          <w:rPr>
                            <w:rStyle w:val="shorttext"/>
                            <w:lang w:val="en-US"/>
                          </w:rPr>
                          <w:t>Internal Governance</w:t>
                        </w:r>
                      </w:p>
                    </w:txbxContent>
                  </v:textbox>
                </v:rect>
                <v:shape id="AutoShape 21" o:spid="_x0000_s1103" type="#_x0000_t34" style="position:absolute;left:15563;top:4088;width:21578;height:13;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W+ecIAAADbAAAADwAAAGRycy9kb3ducmV2LnhtbESPT4vCMBDF74LfIYzgzaYuuEo1ShFE&#10;D3tZ/9yHZmyryaQ2We366c3CgrcZ3nu/ebNYddaIO7W+dqxgnKQgiAunay4VHA+b0QyED8gajWNS&#10;8EseVst+b4GZdg/+pvs+lCJC2GeooAqhyaT0RUUWfeIa4qidXWsxxLUtpW7xEeHWyI80/ZQWa44X&#10;KmxoXVFx3f/YSOk2t1POU382z3T6ZfL8spWlUsNBl89BBOrC2/yf3ulYfwJ/v8QB5P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RW+ecIAAADbAAAADwAAAAAAAAAAAAAA&#10;AAChAgAAZHJzL2Rvd25yZXYueG1sUEsFBgAAAAAEAAQA+QAAAJADAAAAAA==&#10;" adj="10797" strokeweight="2.25pt">
                  <v:stroke endarrow="block"/>
                </v:shape>
                <v:shape id="AutoShape 22" o:spid="_x0000_s1104" type="#_x0000_t32" style="position:absolute;left:26606;top:11225;width:10535;height:102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shape id="AutoShape 23" o:spid="_x0000_s1105" type="#_x0000_t32" style="position:absolute;left:26606;top:16134;width:10535;height:53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wDcIAAADbAAAADwAAAAAAAAAAAAAA&#10;AAChAgAAZHJzL2Rvd25yZXYueG1sUEsFBgAAAAAEAAQA+QAAAJADAAAAAA==&#10;">
                  <v:stroke endarrow="block"/>
                </v:shape>
                <v:shape id="AutoShape 24" o:spid="_x0000_s1106" type="#_x0000_t32" style="position:absolute;left:26523;top:20103;width:10618;height:13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fkf8UAAADbAAAADwAAAGRycy9kb3ducmV2LnhtbESPQWvCQBCF74L/YRmhN93YQ9HUVUqh&#10;pSgeNCW0tyE7TUKzs2F31eivdw6F3mZ4b977ZrUZXKfOFGLr2cB8loEirrxtuTbwWbxNF6BiQrbY&#10;eSYDV4qwWY9HK8ytv/CBzsdUKwnhmKOBJqU+1zpWDTmMM98Ti/bjg8Mka6i1DXiRcNfpxyx70g5b&#10;loYGe3ptqPo9npyBr93yVF7LPW3L+XL7jcHFW/FuzMNkeHkGlWhI/+a/6w8r+AIr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fkf8UAAADbAAAADwAAAAAAAAAA&#10;AAAAAAChAgAAZHJzL2Rvd25yZXYueG1sUEsFBgAAAAAEAAQA+QAAAJMDAAAAAA==&#10;">
                  <v:stroke endarrow="block"/>
                </v:shape>
                <v:shape id="AutoShape 25" o:spid="_x0000_s1107" type="#_x0000_t32" style="position:absolute;left:26523;top:21484;width:10618;height:280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C5xsAAAADbAAAADwAAAGRycy9kb3ducmV2LnhtbERPS2vCQBC+C/0Pywi96UahUqNraAMF&#10;6aX4gPY4ZMdkaXY2ZNds/PddQehtPr7nbIvRtmKg3hvHChbzDARx5bThWsH59DF7BeEDssbWMSm4&#10;kYdi9zTZYq5d5AMNx1CLFMI+RwVNCF0upa8asujnriNO3MX1FkOCfS11jzGF21Yus2wlLRpODQ12&#10;VDZU/R6vVoGJX2bo9mV8//z+8TqSub04o9TzdHzbgAg0hn/xw73Xaf4a7r+kA+Tu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ZAucbAAAAA2wAAAA8AAAAAAAAAAAAAAAAA&#10;oQIAAGRycy9kb3ducmV2LnhtbFBLBQYAAAAABAAEAPkAAACOAwAAAAA=&#10;">
                  <v:stroke endarrow="block"/>
                </v:shape>
                <v:shape id="AutoShape 26" o:spid="_x0000_s1108" type="#_x0000_t32" style="position:absolute;left:26523;top:21484;width:10618;height:705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ba5r4AAADbAAAADwAAAGRycy9kb3ducmV2LnhtbERPTYvCMBC9C/6HMII3myooUo2yKwji&#10;ZdEV9Dg0s23YZlKa2NR/vzkIe3y87+1+sI3oqfPGsYJ5loMgLp02XCm4fR9naxA+IGtsHJOCF3nY&#10;78ajLRbaRb5Qfw2VSCHsC1RQh9AWUvqyJos+cy1x4n5cZzEk2FVSdxhTuG3kIs9X0qLh1FBjS4ea&#10;yt/r0yow8cv07ekQP8/3h9eRzGvpjFLTyfCxARFoCP/it/ukFSzS+vQl/QC5+w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5FtrmvgAAANsAAAAPAAAAAAAAAAAAAAAAAKEC&#10;AABkcnMvZG93bnJldi54bWxQSwUGAAAAAAQABAD5AAAAjAMAAAAA&#10;">
                  <v:stroke endarrow="block"/>
                </v:shape>
                <v:shape id="AutoShape 27" o:spid="_x0000_s1109" type="#_x0000_t32" style="position:absolute;left:26523;top:21484;width:10618;height:1118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p/fcIAAADbAAAADwAAAGRycy9kb3ducmV2LnhtbESPwWrDMBBE74X8g9hAbo0cQ0txo4Q2&#10;EDC9hLqF9rhYG1vEWhlLsey/jwKFHoeZecNs95PtxEiDN44VbNYZCOLaacONgu+v4+MLCB+QNXaO&#10;ScFMHva7xcMWC+0if9JYhUYkCPsCFbQh9IWUvm7Jol+7njh5ZzdYDEkOjdQDxgS3ncyz7FlaNJwW&#10;Wuzp0FJ9qa5WgYknM/blIb5//Px6HcnMT84otVpOb68gAk3hP/zXLrWCfAP3L+kHyN0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lp/fcIAAADbAAAADwAAAAAAAAAAAAAA&#10;AAChAgAAZHJzL2Rvd25yZXYueG1sUEsFBgAAAAAEAAQA+QAAAJADAAAAAA==&#10;">
                  <v:stroke endarrow="block"/>
                </v:shape>
                <v:rect id="Rectangle 46" o:spid="_x0000_s1110" style="position:absolute;left:63;top:1707;width:15507;height:4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0epsQA&#10;AADbAAAADwAAAGRycy9kb3ducmV2LnhtbESP3WrCQBSE74W+w3IKvRHdNBRpo6tIQEih+JP4AMfs&#10;aRLMng3ZVdO37wqCl8PMfMMsVoNpxZV611hW8D6NQBCXVjdcKTgWm8knCOeRNbaWScEfOVgtX0YL&#10;TLS98YGuua9EgLBLUEHtfZdI6cqaDLqp7YiD92t7gz7IvpK6x1uAm1bGUTSTBhsOCzV2lNZUnvOL&#10;UbDeFdmHHJ9+8kKfv3PzlWbbfarU2+uwnoPwNPhn+NHOtII4hvuX8AP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tHqbEAAAA2wAAAA8AAAAAAAAAAAAAAAAAmAIAAGRycy9k&#10;b3ducmV2LnhtbFBLBQYAAAAABAAEAPUAAACJAwAAAAA=&#10;" fillcolor="#ddd8c2">
                  <v:textbox style="mso-fit-shape-to-text:t">
                    <w:txbxContent>
                      <w:p w:rsidR="003E5531" w:rsidRPr="00B64FE9" w:rsidRDefault="003E5531" w:rsidP="00B53EC6">
                        <w:pPr>
                          <w:spacing w:after="0" w:line="240" w:lineRule="auto"/>
                          <w:jc w:val="center"/>
                          <w:rPr>
                            <w:b/>
                          </w:rPr>
                        </w:pPr>
                        <w:r w:rsidRPr="00B64FE9">
                          <w:rPr>
                            <w:b/>
                            <w:i/>
                          </w:rPr>
                          <w:t>FINANCIAL LITERACY</w:t>
                        </w:r>
                      </w:p>
                    </w:txbxContent>
                  </v:textbox>
                </v:rect>
                <v:line id="Straight Connector 181" o:spid="_x0000_s1111" style="position:absolute;visibility:visible;mso-wrap-style:square" from="43745,6342" to="43745,1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Lcvo8IAAADbAAAADwAAAGRycy9kb3ducmV2LnhtbESPT2vCQBTE7wW/w/KE3pqNthWNriKF&#10;QsmtGu+P7Msfzb4Nu6tJvn23UOhxmJnfMLvDaDrxIOdbywoWSQqCuLS65VpBcf58WYPwAVljZ5kU&#10;TOThsJ897TDTduBvepxCLSKEfYYKmhD6TEpfNmTQJ7Ynjl5lncEQpauldjhEuOnkMk1X0mDLcaHB&#10;nj4aKm+nu1GAeZpfiun8XnVo3q5TsXH6qpV6no/HLYhAY/gP/7W/tILlK/x+iT9A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Lcvo8IAAADbAAAADwAAAAAAAAAAAAAA&#10;AAChAgAAZHJzL2Rvd25yZXYueG1sUEsFBgAAAAAEAAQA+QAAAJADAAAAAA==&#10;" strokeweight=".5pt">
                  <v:stroke joinstyle="miter"/>
                </v:line>
                <w10:anchorlock/>
              </v:group>
            </w:pict>
          </mc:Fallback>
        </mc:AlternateContent>
      </w:r>
    </w:p>
    <w:p w:rsidR="008509D8" w:rsidRDefault="00B53EC6" w:rsidP="00B53EC6">
      <w:pPr>
        <w:keepNext/>
        <w:spacing w:after="0" w:line="240" w:lineRule="auto"/>
        <w:jc w:val="center"/>
        <w:outlineLvl w:val="0"/>
      </w:pPr>
      <w:r w:rsidRPr="00B64FE9">
        <w:rPr>
          <w:b/>
        </w:rPr>
        <w:t>Figure 4</w:t>
      </w:r>
      <w:r w:rsidRPr="00B64FE9">
        <w:rPr>
          <w:b/>
        </w:rPr>
        <w:br/>
      </w:r>
      <w:r>
        <w:rPr>
          <w:b/>
        </w:rPr>
        <w:t>P</w:t>
      </w:r>
      <w:r w:rsidRPr="00B64FE9">
        <w:rPr>
          <w:b/>
        </w:rPr>
        <w:t xml:space="preserve">aradigm </w:t>
      </w:r>
      <w:r>
        <w:rPr>
          <w:b/>
        </w:rPr>
        <w:t xml:space="preserve">of the </w:t>
      </w:r>
      <w:r w:rsidRPr="00B64FE9">
        <w:rPr>
          <w:b/>
        </w:rPr>
        <w:t>Research</w:t>
      </w:r>
      <w:r>
        <w:br/>
      </w:r>
    </w:p>
    <w:p w:rsidR="00B53EC6" w:rsidRDefault="00B53EC6" w:rsidP="00B53EC6">
      <w:pPr>
        <w:keepNext/>
        <w:spacing w:after="0" w:line="240" w:lineRule="auto"/>
        <w:jc w:val="both"/>
        <w:outlineLvl w:val="0"/>
        <w:rPr>
          <w:b/>
          <w:lang w:val="en-US"/>
        </w:rPr>
      </w:pPr>
    </w:p>
    <w:p w:rsidR="00B53EC6" w:rsidRDefault="00B53EC6" w:rsidP="00B53EC6">
      <w:pPr>
        <w:keepNext/>
        <w:spacing w:after="0" w:line="240" w:lineRule="auto"/>
        <w:jc w:val="both"/>
        <w:outlineLvl w:val="0"/>
        <w:rPr>
          <w:b/>
          <w:lang w:val="en-US"/>
        </w:rPr>
      </w:pPr>
      <w:r w:rsidRPr="00B53EC6">
        <w:rPr>
          <w:b/>
          <w:lang w:val="en-US"/>
        </w:rPr>
        <w:t xml:space="preserve">METHODOLOGY </w:t>
      </w:r>
    </w:p>
    <w:p w:rsidR="00B53EC6" w:rsidRDefault="00B53EC6" w:rsidP="00B53EC6">
      <w:pPr>
        <w:keepNext/>
        <w:spacing w:after="0" w:line="240" w:lineRule="auto"/>
        <w:jc w:val="both"/>
        <w:outlineLvl w:val="0"/>
        <w:rPr>
          <w:b/>
          <w:lang w:val="en-US"/>
        </w:rPr>
      </w:pPr>
      <w:r w:rsidRPr="00B53EC6">
        <w:rPr>
          <w:b/>
          <w:lang w:val="en-US"/>
        </w:rPr>
        <w:t>Research Design</w:t>
      </w:r>
    </w:p>
    <w:p w:rsidR="00A23CA4" w:rsidRDefault="00B53EC6" w:rsidP="008B5517">
      <w:pPr>
        <w:pStyle w:val="BodyTextIndent2"/>
        <w:ind w:left="0" w:firstLine="720"/>
        <w:rPr>
          <w:rFonts w:eastAsiaTheme="minorHAnsi"/>
          <w:szCs w:val="24"/>
        </w:rPr>
      </w:pPr>
      <w:r w:rsidRPr="00B53EC6">
        <w:rPr>
          <w:rFonts w:eastAsiaTheme="minorHAnsi"/>
          <w:szCs w:val="24"/>
          <w:lang w:val="id-ID"/>
        </w:rPr>
        <w:t xml:space="preserve">The object of this study was the Market Discipline on </w:t>
      </w:r>
      <w:r w:rsidR="00A23CA4">
        <w:rPr>
          <w:rFonts w:eastAsiaTheme="minorHAnsi"/>
          <w:szCs w:val="24"/>
        </w:rPr>
        <w:t>Internal Governance</w:t>
      </w:r>
      <w:r w:rsidRPr="00B53EC6">
        <w:rPr>
          <w:rFonts w:eastAsiaTheme="minorHAnsi"/>
          <w:szCs w:val="24"/>
          <w:lang w:val="id-ID"/>
        </w:rPr>
        <w:t xml:space="preserve"> aspects that influenced by the Financial Literacy, while the units of analysis were the customers who invested their money in the non-banking financial institutions in West Java. For this, descriptive and verificative research design is selected by the author since in addition to a descriptive research, where the research was carried out to demonstrate and describe the state of the object, the researcher also performed hypothesis testing. The research was conducted by using explanatory method on quantitative data that described qualitatively. Quantitative data </w:t>
      </w:r>
      <w:r w:rsidRPr="00B53EC6">
        <w:rPr>
          <w:rFonts w:eastAsiaTheme="minorHAnsi"/>
          <w:szCs w:val="24"/>
          <w:lang w:val="id-ID"/>
        </w:rPr>
        <w:lastRenderedPageBreak/>
        <w:t>obtained from a survey based on questionnaires given to employees and retirees of SOEs in West Java, then followed by an analysis of the identified problems, in order to adjust further steps that described qualitatively.</w:t>
      </w:r>
    </w:p>
    <w:p w:rsidR="00A23CA4" w:rsidRDefault="00A23CA4" w:rsidP="008B5517">
      <w:pPr>
        <w:pStyle w:val="BodyTextIndent2"/>
        <w:ind w:left="0" w:firstLine="720"/>
        <w:rPr>
          <w:rFonts w:eastAsiaTheme="minorHAnsi"/>
          <w:szCs w:val="24"/>
        </w:rPr>
      </w:pPr>
      <w:r w:rsidRPr="00A23CA4">
        <w:rPr>
          <w:rFonts w:eastAsiaTheme="minorHAnsi"/>
          <w:szCs w:val="24"/>
          <w:lang w:val="id-ID"/>
        </w:rPr>
        <w:t xml:space="preserve">Descriptive study in this research is aimed at over viewing the level of Financial Literacy of employees and retirees of SOEs, as well as the level of the Market Discipline on the Discipline Mechanism Aspects according to measurements made on the SOEs' retirees and employees. </w:t>
      </w:r>
    </w:p>
    <w:p w:rsidR="00A23CA4" w:rsidRDefault="00A23CA4" w:rsidP="00A23CA4">
      <w:pPr>
        <w:pStyle w:val="BodyTextIndent2"/>
        <w:ind w:left="0" w:firstLine="0"/>
        <w:rPr>
          <w:rFonts w:eastAsiaTheme="minorHAnsi"/>
          <w:szCs w:val="24"/>
        </w:rPr>
      </w:pPr>
    </w:p>
    <w:p w:rsidR="00B53EC6" w:rsidRPr="00A23CA4" w:rsidRDefault="00A23CA4" w:rsidP="00A23CA4">
      <w:pPr>
        <w:pStyle w:val="BodyTextIndent2"/>
        <w:ind w:left="0" w:firstLine="0"/>
        <w:rPr>
          <w:rFonts w:eastAsiaTheme="minorHAnsi"/>
          <w:b/>
          <w:szCs w:val="24"/>
        </w:rPr>
      </w:pPr>
      <w:r w:rsidRPr="00A23CA4">
        <w:rPr>
          <w:rFonts w:eastAsiaTheme="minorHAnsi"/>
          <w:b/>
          <w:szCs w:val="24"/>
          <w:lang w:val="id-ID"/>
        </w:rPr>
        <w:t xml:space="preserve">Sampling Design </w:t>
      </w:r>
      <w:r w:rsidR="00B53EC6" w:rsidRPr="00A23CA4">
        <w:rPr>
          <w:rFonts w:eastAsiaTheme="minorHAnsi"/>
          <w:b/>
          <w:szCs w:val="24"/>
          <w:lang w:val="id-ID"/>
        </w:rPr>
        <w:t xml:space="preserve"> </w:t>
      </w:r>
    </w:p>
    <w:p w:rsidR="008B5517" w:rsidRDefault="00A23CA4" w:rsidP="008B5517">
      <w:pPr>
        <w:pStyle w:val="BodyTextIndent2"/>
        <w:ind w:left="0" w:firstLine="720"/>
        <w:rPr>
          <w:iCs/>
          <w:lang w:val="id-ID"/>
        </w:rPr>
      </w:pPr>
      <w:r w:rsidRPr="00A23CA4">
        <w:t xml:space="preserve">The respondents were employees and retirees of SOEs, consisted of PT. Telekomunikasi Indonesia (Telkom), PT. Industry Telekomunikasi Indonesia (INTI), PT. Pos Indonesia, PT. Lembaga Elektronika Nasional (LEN), PT. Kereta Api Indonesia (KAI), PT. Bank BRI and PT. Kimia Farma. Initial survey was conducted to filter employees and retirees who had the financial ability and independence to invest in non-bank financial institutions. Then out of this population, we selected samples as respondents in this research. </w:t>
      </w:r>
      <w:r w:rsidR="008B5517">
        <w:rPr>
          <w:iCs/>
          <w:lang w:val="id-ID"/>
        </w:rPr>
        <w:t xml:space="preserve"> </w:t>
      </w:r>
    </w:p>
    <w:p w:rsidR="00A23CA4" w:rsidRDefault="00A23CA4" w:rsidP="00E270B0">
      <w:pPr>
        <w:spacing w:after="0" w:line="240" w:lineRule="auto"/>
        <w:ind w:firstLine="720"/>
        <w:jc w:val="both"/>
        <w:rPr>
          <w:rFonts w:eastAsia="Times New Roman"/>
          <w:lang w:val="en-US"/>
        </w:rPr>
      </w:pPr>
      <w:r w:rsidRPr="00A23CA4">
        <w:rPr>
          <w:rFonts w:eastAsia="Times New Roman"/>
        </w:rPr>
        <w:t xml:space="preserve">The sample size was based on the consideration of the analytical techniques used in the research. The tests used correlation analysis techniques (either correlation or causal) among the various variables identified used Freund's Iterative Method (Machin and Campbell, 1989) obtained a minimum sample size of 266 respondents. The research used a total sample of 766 respondents both employees and retirees of SOE who invest in the Non Banking Financial Institutions in West Java. </w:t>
      </w:r>
    </w:p>
    <w:p w:rsidR="00A23CA4" w:rsidRDefault="00A23CA4" w:rsidP="00E270B0">
      <w:pPr>
        <w:spacing w:after="0" w:line="240" w:lineRule="auto"/>
        <w:ind w:firstLine="720"/>
        <w:jc w:val="both"/>
        <w:rPr>
          <w:rFonts w:eastAsia="Times New Roman"/>
          <w:lang w:val="en-US"/>
        </w:rPr>
      </w:pPr>
    </w:p>
    <w:p w:rsidR="00A23CA4" w:rsidRPr="00A23CA4" w:rsidRDefault="00A23CA4" w:rsidP="00A23CA4">
      <w:pPr>
        <w:spacing w:after="0" w:line="240" w:lineRule="auto"/>
        <w:jc w:val="both"/>
        <w:rPr>
          <w:b/>
          <w:lang w:val="en-US"/>
        </w:rPr>
      </w:pPr>
      <w:r w:rsidRPr="00A23CA4">
        <w:rPr>
          <w:b/>
        </w:rPr>
        <w:t xml:space="preserve">The Data Collection Instrument </w:t>
      </w:r>
    </w:p>
    <w:p w:rsidR="008B5517" w:rsidRDefault="00A23CA4" w:rsidP="008B5517">
      <w:pPr>
        <w:pStyle w:val="BodyTextIndent2"/>
        <w:ind w:left="0" w:firstLine="0"/>
        <w:rPr>
          <w:rFonts w:eastAsiaTheme="minorHAnsi"/>
          <w:szCs w:val="24"/>
        </w:rPr>
      </w:pPr>
      <w:r>
        <w:rPr>
          <w:rFonts w:eastAsiaTheme="minorHAnsi"/>
          <w:szCs w:val="24"/>
        </w:rPr>
        <w:tab/>
      </w:r>
      <w:r w:rsidRPr="00A23CA4">
        <w:rPr>
          <w:rFonts w:eastAsiaTheme="minorHAnsi"/>
          <w:szCs w:val="24"/>
          <w:lang w:val="id-ID"/>
        </w:rPr>
        <w:t xml:space="preserve">The data collection was done by using the closed questionnaire using likert scale. Questionnaires were distributed to employees and retirees of SOEs in West Java, both conducted via online survey and field survey.  </w:t>
      </w:r>
    </w:p>
    <w:p w:rsidR="00A23CA4" w:rsidRDefault="00A23CA4" w:rsidP="008B5517">
      <w:pPr>
        <w:pStyle w:val="BodyTextIndent2"/>
        <w:ind w:left="0" w:firstLine="0"/>
        <w:rPr>
          <w:iCs/>
        </w:rPr>
      </w:pPr>
    </w:p>
    <w:p w:rsidR="00A23CA4" w:rsidRDefault="00A23CA4" w:rsidP="008B5517">
      <w:pPr>
        <w:pStyle w:val="BodyTextIndent2"/>
        <w:ind w:left="0" w:firstLine="0"/>
        <w:rPr>
          <w:iCs/>
        </w:rPr>
      </w:pPr>
      <w:r>
        <w:rPr>
          <w:iCs/>
        </w:rPr>
        <w:tab/>
      </w:r>
      <w:r w:rsidRPr="00A23CA4">
        <w:rPr>
          <w:iCs/>
        </w:rPr>
        <w:t>Collected questionnaires have undergone filtering questions consisted of four (4) questions: 1) Do you have investment experience in non banking institutions, 2) Do you have idle fund to invest? 3) Do you have independence in making investment?, and 4) Currently, do you invest in Non-Banking Institutions (not to individuals)?</w:t>
      </w:r>
    </w:p>
    <w:p w:rsidR="00A23CA4" w:rsidRDefault="00A23CA4" w:rsidP="008B5517">
      <w:pPr>
        <w:pStyle w:val="BodyTextIndent2"/>
        <w:ind w:left="0" w:firstLine="0"/>
        <w:rPr>
          <w:iCs/>
        </w:rPr>
      </w:pPr>
      <w:r>
        <w:rPr>
          <w:iCs/>
        </w:rPr>
        <w:tab/>
      </w:r>
      <w:r w:rsidRPr="00A23CA4">
        <w:rPr>
          <w:iCs/>
        </w:rPr>
        <w:t>All the filtered data then examined in terms of completeness of answers to each statement filed, so that the data obtained have undergone the stages of the filtering process and the completeness of responses.</w:t>
      </w:r>
    </w:p>
    <w:p w:rsidR="00A23CA4" w:rsidRDefault="00A23CA4" w:rsidP="00A23CA4">
      <w:pPr>
        <w:pStyle w:val="BodyTextIndent2"/>
        <w:rPr>
          <w:iCs/>
        </w:rPr>
      </w:pPr>
    </w:p>
    <w:p w:rsidR="00A23CA4" w:rsidRPr="00A23CA4" w:rsidRDefault="00A23CA4" w:rsidP="00A23CA4">
      <w:pPr>
        <w:pStyle w:val="BodyTextIndent2"/>
        <w:ind w:left="0" w:firstLine="0"/>
        <w:rPr>
          <w:b/>
          <w:iCs/>
        </w:rPr>
      </w:pPr>
      <w:r w:rsidRPr="00A23CA4">
        <w:rPr>
          <w:b/>
          <w:iCs/>
        </w:rPr>
        <w:t xml:space="preserve">Analytical Approach </w:t>
      </w:r>
    </w:p>
    <w:p w:rsidR="008B5517" w:rsidRDefault="00A23CA4" w:rsidP="00A23CA4">
      <w:pPr>
        <w:pStyle w:val="BodyTextIndent2"/>
        <w:ind w:left="0" w:firstLine="0"/>
        <w:rPr>
          <w:iCs/>
        </w:rPr>
      </w:pPr>
      <w:r w:rsidRPr="00A23CA4">
        <w:rPr>
          <w:iCs/>
        </w:rPr>
        <w:t>While verificative research is used to identify and examine the link between Financial Literacy and Market Discipline based on measurements made on employees and retirees of SOEs using SEM (Structural Equation Model).</w:t>
      </w:r>
    </w:p>
    <w:p w:rsidR="00A23CA4" w:rsidRDefault="00A23CA4" w:rsidP="00A23CA4">
      <w:pPr>
        <w:pStyle w:val="BodyTextIndent2"/>
        <w:ind w:left="0" w:firstLine="0"/>
        <w:rPr>
          <w:iCs/>
          <w:lang w:val="id-ID"/>
        </w:rPr>
      </w:pPr>
    </w:p>
    <w:p w:rsidR="00A23CA4" w:rsidRDefault="00A23CA4" w:rsidP="00522E97">
      <w:pPr>
        <w:jc w:val="center"/>
        <w:rPr>
          <w:b/>
          <w:iCs/>
          <w:lang w:val="en-US"/>
        </w:rPr>
      </w:pPr>
    </w:p>
    <w:p w:rsidR="00A23CA4" w:rsidRDefault="00A23CA4" w:rsidP="00522E97">
      <w:pPr>
        <w:jc w:val="center"/>
        <w:rPr>
          <w:b/>
          <w:iCs/>
          <w:lang w:val="en-US"/>
        </w:rPr>
      </w:pPr>
    </w:p>
    <w:p w:rsidR="00A23CA4" w:rsidRPr="00A23CA4" w:rsidRDefault="00A23CA4" w:rsidP="00A23CA4">
      <w:pPr>
        <w:widowControl w:val="0"/>
        <w:autoSpaceDE w:val="0"/>
        <w:autoSpaceDN w:val="0"/>
        <w:spacing w:after="0" w:line="240" w:lineRule="auto"/>
        <w:jc w:val="both"/>
        <w:rPr>
          <w:b/>
          <w:iCs/>
        </w:rPr>
      </w:pPr>
      <w:r w:rsidRPr="00A23CA4">
        <w:rPr>
          <w:b/>
          <w:iCs/>
        </w:rPr>
        <w:lastRenderedPageBreak/>
        <w:t xml:space="preserve">ANALYSIS AND RESULTS </w:t>
      </w:r>
    </w:p>
    <w:p w:rsidR="00E270B0" w:rsidRDefault="00A23CA4" w:rsidP="00A23CA4">
      <w:pPr>
        <w:widowControl w:val="0"/>
        <w:autoSpaceDE w:val="0"/>
        <w:autoSpaceDN w:val="0"/>
        <w:spacing w:after="0" w:line="240" w:lineRule="auto"/>
        <w:jc w:val="both"/>
        <w:rPr>
          <w:b/>
          <w:iCs/>
          <w:lang w:val="en-US"/>
        </w:rPr>
      </w:pPr>
      <w:r w:rsidRPr="00A23CA4">
        <w:rPr>
          <w:b/>
          <w:iCs/>
        </w:rPr>
        <w:t>Important Factors Determining Financial Literacy</w:t>
      </w:r>
    </w:p>
    <w:p w:rsidR="00A23CA4" w:rsidRPr="00A23CA4" w:rsidRDefault="00A23CA4" w:rsidP="00A23CA4">
      <w:pPr>
        <w:widowControl w:val="0"/>
        <w:autoSpaceDE w:val="0"/>
        <w:autoSpaceDN w:val="0"/>
        <w:spacing w:after="0" w:line="240" w:lineRule="auto"/>
        <w:jc w:val="both"/>
        <w:rPr>
          <w:rFonts w:eastAsia="Times New Roman"/>
          <w:lang w:val="en-US"/>
        </w:rPr>
      </w:pPr>
    </w:p>
    <w:p w:rsidR="008C134F" w:rsidRDefault="008C134F" w:rsidP="00E270B0">
      <w:pPr>
        <w:autoSpaceDE w:val="0"/>
        <w:autoSpaceDN w:val="0"/>
        <w:adjustRightInd w:val="0"/>
        <w:spacing w:after="0" w:line="240" w:lineRule="auto"/>
        <w:jc w:val="center"/>
        <w:rPr>
          <w:rFonts w:eastAsia="Times New Roman"/>
          <w:b/>
          <w:lang w:val="en-US" w:eastAsia="id-ID"/>
        </w:rPr>
      </w:pPr>
      <w:r w:rsidRPr="008C134F">
        <w:rPr>
          <w:rFonts w:eastAsia="Times New Roman"/>
          <w:b/>
          <w:lang w:eastAsia="id-ID"/>
        </w:rPr>
        <w:t xml:space="preserve">Table 2. Description recapitulation Analysis of Financial Literacy </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4394"/>
        <w:gridCol w:w="850"/>
        <w:gridCol w:w="709"/>
        <w:gridCol w:w="162"/>
        <w:gridCol w:w="1114"/>
      </w:tblGrid>
      <w:tr w:rsidR="008C134F" w:rsidRPr="002E49A4" w:rsidTr="008C134F">
        <w:trPr>
          <w:cantSplit/>
          <w:tblHeader/>
          <w:jc w:val="center"/>
        </w:trPr>
        <w:tc>
          <w:tcPr>
            <w:tcW w:w="1271"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
                <w:bCs/>
              </w:rPr>
            </w:pPr>
            <w:r>
              <w:rPr>
                <w:rFonts w:eastAsia="Times New Roman"/>
              </w:rPr>
              <w:t>S</w:t>
            </w:r>
            <w:r w:rsidRPr="001027F4">
              <w:rPr>
                <w:rFonts w:eastAsia="Times New Roman"/>
              </w:rPr>
              <w:t>ub Variables</w:t>
            </w:r>
          </w:p>
        </w:tc>
        <w:tc>
          <w:tcPr>
            <w:tcW w:w="4394"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
                <w:bCs/>
              </w:rPr>
            </w:pPr>
            <w:r w:rsidRPr="005E4237">
              <w:rPr>
                <w:rFonts w:eastAsia="Times New Roman"/>
                <w:b/>
                <w:bCs/>
              </w:rPr>
              <w:t>Indi</w:t>
            </w:r>
            <w:r>
              <w:rPr>
                <w:rFonts w:eastAsia="Times New Roman"/>
                <w:b/>
                <w:bCs/>
              </w:rPr>
              <w:t>c</w:t>
            </w:r>
            <w:r w:rsidRPr="005E4237">
              <w:rPr>
                <w:rFonts w:eastAsia="Times New Roman"/>
                <w:b/>
                <w:bCs/>
              </w:rPr>
              <w:t>ator</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
                <w:bCs/>
              </w:rPr>
            </w:pPr>
            <w:r w:rsidRPr="005E4237">
              <w:rPr>
                <w:rFonts w:eastAsia="Times New Roman"/>
                <w:b/>
                <w:bCs/>
              </w:rPr>
              <w:t>S</w:t>
            </w:r>
            <w:r>
              <w:rPr>
                <w:rFonts w:eastAsia="Times New Roman"/>
                <w:b/>
                <w:bCs/>
              </w:rPr>
              <w:t>c</w:t>
            </w:r>
            <w:r w:rsidRPr="005E4237">
              <w:rPr>
                <w:rFonts w:eastAsia="Times New Roman"/>
                <w:b/>
                <w:bCs/>
              </w:rPr>
              <w:t>ore</w:t>
            </w:r>
          </w:p>
        </w:tc>
        <w:tc>
          <w:tcPr>
            <w:tcW w:w="871"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b/>
                <w:bCs/>
              </w:rPr>
            </w:pPr>
            <w:r>
              <w:rPr>
                <w:rFonts w:eastAsia="Times New Roman"/>
                <w:b/>
                <w:bCs/>
              </w:rPr>
              <w:t>Average</w:t>
            </w:r>
          </w:p>
        </w:tc>
        <w:tc>
          <w:tcPr>
            <w:tcW w:w="1114"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
                <w:bCs/>
              </w:rPr>
            </w:pPr>
            <w:r>
              <w:rPr>
                <w:rFonts w:eastAsia="Times New Roman"/>
                <w:b/>
                <w:bCs/>
              </w:rPr>
              <w:t>C</w:t>
            </w:r>
            <w:r w:rsidRPr="005E4237">
              <w:rPr>
                <w:rFonts w:eastAsia="Times New Roman"/>
                <w:b/>
                <w:bCs/>
              </w:rPr>
              <w:t>riteria</w:t>
            </w:r>
          </w:p>
        </w:tc>
      </w:tr>
      <w:tr w:rsidR="008C134F" w:rsidRPr="002E49A4" w:rsidTr="008C134F">
        <w:trPr>
          <w:cantSplit/>
          <w:trHeight w:val="330"/>
          <w:tblHeader/>
          <w:jc w:val="center"/>
        </w:trPr>
        <w:tc>
          <w:tcPr>
            <w:tcW w:w="1271" w:type="dxa"/>
            <w:vMerge w:val="restart"/>
            <w:vAlign w:val="center"/>
          </w:tcPr>
          <w:p w:rsidR="008C134F" w:rsidRPr="005E4237" w:rsidRDefault="008C134F" w:rsidP="008C134F">
            <w:pPr>
              <w:widowControl w:val="0"/>
              <w:autoSpaceDE w:val="0"/>
              <w:autoSpaceDN w:val="0"/>
              <w:spacing w:after="0" w:line="360" w:lineRule="auto"/>
              <w:contextualSpacing/>
              <w:jc w:val="center"/>
              <w:rPr>
                <w:rFonts w:eastAsia="Times New Roman"/>
                <w:bCs/>
              </w:rPr>
            </w:pPr>
            <w:r w:rsidRPr="001027F4">
              <w:rPr>
                <w:rFonts w:eastAsia="Times New Roman"/>
              </w:rPr>
              <w:t>Responsibility and Financial Decision Making (X1)</w:t>
            </w:r>
          </w:p>
        </w:tc>
        <w:tc>
          <w:tcPr>
            <w:tcW w:w="4394" w:type="dxa"/>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2E49A4">
              <w:t>X</w:t>
            </w:r>
            <w:r w:rsidRPr="002E49A4">
              <w:rPr>
                <w:sz w:val="18"/>
                <w:szCs w:val="18"/>
              </w:rPr>
              <w:t xml:space="preserve">1.1 </w:t>
            </w:r>
            <w:r w:rsidRPr="002E49A4">
              <w:t>I am looking for information about a financial product before investing</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3430</w:t>
            </w:r>
          </w:p>
        </w:tc>
        <w:tc>
          <w:tcPr>
            <w:tcW w:w="871" w:type="dxa"/>
            <w:gridSpan w:val="2"/>
            <w:vAlign w:val="center"/>
          </w:tcPr>
          <w:p w:rsidR="008C134F" w:rsidRPr="005E4237" w:rsidRDefault="008C134F" w:rsidP="008C134F">
            <w:pPr>
              <w:widowControl w:val="0"/>
              <w:autoSpaceDE w:val="0"/>
              <w:autoSpaceDN w:val="0"/>
              <w:spacing w:after="0" w:line="360" w:lineRule="auto"/>
              <w:ind w:left="488" w:hanging="488"/>
              <w:contextualSpacing/>
              <w:jc w:val="center"/>
              <w:rPr>
                <w:rFonts w:eastAsia="Times New Roman"/>
                <w:bCs/>
              </w:rPr>
            </w:pPr>
            <w:r w:rsidRPr="005E4237">
              <w:rPr>
                <w:rFonts w:eastAsia="Times New Roman"/>
              </w:rPr>
              <w:t>4.48</w:t>
            </w:r>
          </w:p>
        </w:tc>
        <w:tc>
          <w:tcPr>
            <w:tcW w:w="1114"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Cs/>
              </w:rPr>
            </w:pPr>
            <w:r w:rsidRPr="001113FE">
              <w:rPr>
                <w:rFonts w:eastAsia="Times New Roman"/>
                <w:b/>
              </w:rPr>
              <w:t>Very Good</w:t>
            </w:r>
          </w:p>
        </w:tc>
      </w:tr>
      <w:tr w:rsidR="008C134F" w:rsidRPr="002E49A4" w:rsidTr="008C134F">
        <w:trPr>
          <w:cantSplit/>
          <w:trHeight w:val="326"/>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2E49A4">
              <w:t>X</w:t>
            </w:r>
            <w:r w:rsidRPr="002E49A4">
              <w:rPr>
                <w:sz w:val="18"/>
                <w:szCs w:val="18"/>
              </w:rPr>
              <w:t>1.2</w:t>
            </w:r>
            <w:r w:rsidRPr="002E49A4">
              <w:t xml:space="preserve"> I read the applicable rules on the financ</w:t>
            </w:r>
            <w:r>
              <w:t>ial</w:t>
            </w:r>
            <w:r w:rsidRPr="002E49A4">
              <w:t xml:space="preserve"> protection </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3376</w:t>
            </w:r>
          </w:p>
        </w:tc>
        <w:tc>
          <w:tcPr>
            <w:tcW w:w="871"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4.41</w:t>
            </w:r>
          </w:p>
        </w:tc>
        <w:tc>
          <w:tcPr>
            <w:tcW w:w="1114"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
              </w:rPr>
            </w:pPr>
            <w:r w:rsidRPr="001113FE">
              <w:rPr>
                <w:rFonts w:eastAsia="Times New Roman"/>
                <w:b/>
              </w:rPr>
              <w:t>Very Good</w:t>
            </w:r>
          </w:p>
        </w:tc>
      </w:tr>
      <w:tr w:rsidR="008C134F" w:rsidRPr="002E49A4" w:rsidTr="008C134F">
        <w:trPr>
          <w:cantSplit/>
          <w:trHeight w:val="307"/>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1.3</w:t>
            </w:r>
            <w:r w:rsidRPr="005E4237">
              <w:rPr>
                <w:rFonts w:eastAsia="Times New Roman"/>
                <w:bCs/>
              </w:rPr>
              <w:tab/>
            </w:r>
            <w:r w:rsidRPr="002E49A4">
              <w:t xml:space="preserve">I </w:t>
            </w:r>
            <w:r>
              <w:t>m</w:t>
            </w:r>
            <w:r w:rsidRPr="003C421D">
              <w:t>ake ﬁnan</w:t>
            </w:r>
            <w:r>
              <w:t xml:space="preserve">cial decisions by systematically </w:t>
            </w:r>
            <w:r w:rsidRPr="003C421D">
              <w:t>considering alterna</w:t>
            </w:r>
            <w:r>
              <w:t>-</w:t>
            </w:r>
            <w:r w:rsidRPr="003C421D">
              <w:t>tives and consequences.</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3373</w:t>
            </w:r>
          </w:p>
        </w:tc>
        <w:tc>
          <w:tcPr>
            <w:tcW w:w="871"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4.40</w:t>
            </w:r>
          </w:p>
        </w:tc>
        <w:tc>
          <w:tcPr>
            <w:tcW w:w="1114"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1113FE">
              <w:rPr>
                <w:rFonts w:eastAsia="Times New Roman"/>
                <w:b/>
              </w:rPr>
              <w:t>Very Good</w:t>
            </w:r>
          </w:p>
        </w:tc>
      </w:tr>
      <w:tr w:rsidR="008C134F" w:rsidRPr="002E49A4" w:rsidTr="008C134F">
        <w:trPr>
          <w:cantSplit/>
          <w:trHeight w:val="331"/>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1.4</w:t>
            </w:r>
            <w:r w:rsidRPr="005E4237">
              <w:rPr>
                <w:rFonts w:eastAsia="Times New Roman"/>
                <w:bCs/>
              </w:rPr>
              <w:tab/>
            </w:r>
            <w:r w:rsidRPr="002E49A4">
              <w:t>I'm looking for investment information and communicat</w:t>
            </w:r>
            <w:r>
              <w:t>e</w:t>
            </w:r>
            <w:r w:rsidRPr="002E49A4">
              <w:t xml:space="preserve"> with colleagues before investing </w:t>
            </w:r>
          </w:p>
        </w:tc>
        <w:tc>
          <w:tcPr>
            <w:tcW w:w="850" w:type="dxa"/>
            <w:vAlign w:val="center"/>
          </w:tcPr>
          <w:p w:rsidR="008C134F" w:rsidRPr="005E4237" w:rsidRDefault="008C134F" w:rsidP="008C134F">
            <w:pPr>
              <w:widowControl w:val="0"/>
              <w:autoSpaceDE w:val="0"/>
              <w:autoSpaceDN w:val="0"/>
              <w:spacing w:after="0" w:line="360" w:lineRule="auto"/>
              <w:ind w:left="488" w:hanging="488"/>
              <w:contextualSpacing/>
              <w:jc w:val="center"/>
              <w:rPr>
                <w:rFonts w:eastAsia="Times New Roman"/>
                <w:bCs/>
              </w:rPr>
            </w:pPr>
            <w:r w:rsidRPr="005E4237">
              <w:rPr>
                <w:rFonts w:eastAsia="Times New Roman"/>
                <w:bCs/>
                <w:color w:val="000000"/>
              </w:rPr>
              <w:t>3246</w:t>
            </w:r>
          </w:p>
        </w:tc>
        <w:tc>
          <w:tcPr>
            <w:tcW w:w="871" w:type="dxa"/>
            <w:gridSpan w:val="2"/>
            <w:vAlign w:val="center"/>
          </w:tcPr>
          <w:p w:rsidR="008C134F" w:rsidRPr="005E4237" w:rsidRDefault="008C134F" w:rsidP="008C134F">
            <w:pPr>
              <w:widowControl w:val="0"/>
              <w:autoSpaceDE w:val="0"/>
              <w:autoSpaceDN w:val="0"/>
              <w:spacing w:after="0" w:line="360" w:lineRule="auto"/>
              <w:ind w:left="488" w:hanging="488"/>
              <w:contextualSpacing/>
              <w:jc w:val="center"/>
              <w:rPr>
                <w:rFonts w:eastAsia="Times New Roman"/>
                <w:bCs/>
              </w:rPr>
            </w:pPr>
            <w:r w:rsidRPr="005E4237">
              <w:rPr>
                <w:rFonts w:eastAsia="Times New Roman"/>
              </w:rPr>
              <w:t>4.24</w:t>
            </w:r>
          </w:p>
        </w:tc>
        <w:tc>
          <w:tcPr>
            <w:tcW w:w="1114"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Cs/>
              </w:rPr>
            </w:pPr>
            <w:r w:rsidRPr="001113FE">
              <w:rPr>
                <w:rFonts w:eastAsia="Times New Roman"/>
                <w:b/>
              </w:rPr>
              <w:t>Very Good</w:t>
            </w:r>
          </w:p>
        </w:tc>
      </w:tr>
      <w:tr w:rsidR="008C134F" w:rsidRPr="002E49A4" w:rsidTr="008C134F">
        <w:trPr>
          <w:cantSplit/>
          <w:trHeight w:val="56"/>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vAlign w:val="center"/>
          </w:tcPr>
          <w:p w:rsidR="008C134F" w:rsidRPr="005E4237" w:rsidRDefault="008C134F" w:rsidP="008C134F">
            <w:pPr>
              <w:spacing w:after="0" w:line="360" w:lineRule="auto"/>
              <w:contextualSpacing/>
              <w:jc w:val="right"/>
              <w:rPr>
                <w:rFonts w:eastAsia="Times New Roman"/>
                <w:b/>
                <w:bCs/>
              </w:rPr>
            </w:pPr>
            <w:r>
              <w:rPr>
                <w:rFonts w:eastAsia="Times New Roman"/>
                <w:b/>
                <w:bCs/>
              </w:rPr>
              <w:t>Sum</w:t>
            </w:r>
          </w:p>
        </w:tc>
        <w:tc>
          <w:tcPr>
            <w:tcW w:w="850" w:type="dxa"/>
            <w:vAlign w:val="center"/>
          </w:tcPr>
          <w:p w:rsidR="008C134F" w:rsidRPr="005E4237" w:rsidRDefault="008C134F" w:rsidP="008C134F">
            <w:pPr>
              <w:widowControl w:val="0"/>
              <w:autoSpaceDE w:val="0"/>
              <w:autoSpaceDN w:val="0"/>
              <w:spacing w:after="0" w:line="360" w:lineRule="auto"/>
              <w:ind w:left="488" w:hanging="488"/>
              <w:contextualSpacing/>
              <w:jc w:val="center"/>
              <w:rPr>
                <w:rFonts w:eastAsia="Times New Roman"/>
                <w:b/>
                <w:bCs/>
                <w:color w:val="000000"/>
              </w:rPr>
            </w:pPr>
            <w:r w:rsidRPr="005E4237">
              <w:rPr>
                <w:rFonts w:eastAsia="Times New Roman"/>
                <w:b/>
                <w:bCs/>
                <w:color w:val="000000"/>
              </w:rPr>
              <w:t>13425</w:t>
            </w:r>
          </w:p>
        </w:tc>
        <w:tc>
          <w:tcPr>
            <w:tcW w:w="871" w:type="dxa"/>
            <w:gridSpan w:val="2"/>
            <w:vAlign w:val="center"/>
          </w:tcPr>
          <w:p w:rsidR="008C134F" w:rsidRPr="005E4237" w:rsidRDefault="008C134F" w:rsidP="008C134F">
            <w:pPr>
              <w:widowControl w:val="0"/>
              <w:autoSpaceDE w:val="0"/>
              <w:autoSpaceDN w:val="0"/>
              <w:spacing w:after="0" w:line="360" w:lineRule="auto"/>
              <w:ind w:left="488" w:hanging="488"/>
              <w:contextualSpacing/>
              <w:jc w:val="center"/>
              <w:rPr>
                <w:rFonts w:eastAsia="Times New Roman"/>
                <w:b/>
                <w:bCs/>
                <w:color w:val="000000"/>
              </w:rPr>
            </w:pPr>
            <w:r w:rsidRPr="005E4237">
              <w:rPr>
                <w:rFonts w:eastAsia="Times New Roman"/>
                <w:b/>
                <w:bCs/>
                <w:color w:val="000000"/>
              </w:rPr>
              <w:t>4,38</w:t>
            </w:r>
          </w:p>
        </w:tc>
        <w:tc>
          <w:tcPr>
            <w:tcW w:w="1114" w:type="dxa"/>
            <w:vAlign w:val="center"/>
          </w:tcPr>
          <w:p w:rsidR="008C134F" w:rsidRPr="005E4237" w:rsidRDefault="008C134F" w:rsidP="008C134F">
            <w:pPr>
              <w:spacing w:after="0" w:line="360" w:lineRule="auto"/>
              <w:contextualSpacing/>
              <w:jc w:val="center"/>
              <w:rPr>
                <w:rFonts w:eastAsia="Times New Roman"/>
                <w:bCs/>
              </w:rPr>
            </w:pPr>
            <w:r w:rsidRPr="001113FE">
              <w:rPr>
                <w:rFonts w:eastAsia="Times New Roman"/>
                <w:b/>
              </w:rPr>
              <w:t>Very Good</w:t>
            </w:r>
          </w:p>
        </w:tc>
      </w:tr>
      <w:tr w:rsidR="008C134F" w:rsidRPr="002E49A4" w:rsidTr="008C134F">
        <w:trPr>
          <w:cantSplit/>
          <w:trHeight w:val="315"/>
          <w:tblHeader/>
          <w:jc w:val="center"/>
        </w:trPr>
        <w:tc>
          <w:tcPr>
            <w:tcW w:w="1271" w:type="dxa"/>
            <w:vMerge w:val="restart"/>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1027F4">
              <w:rPr>
                <w:rFonts w:eastAsia="Times New Roman"/>
              </w:rPr>
              <w:t>Income and Careers (X2)</w:t>
            </w:r>
          </w:p>
        </w:tc>
        <w:tc>
          <w:tcPr>
            <w:tcW w:w="4394" w:type="dxa"/>
            <w:vAlign w:val="center"/>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2.1</w:t>
            </w:r>
            <w:r w:rsidRPr="005E4237">
              <w:rPr>
                <w:rFonts w:eastAsia="Times New Roman"/>
                <w:bCs/>
                <w:vertAlign w:val="subscript"/>
              </w:rPr>
              <w:tab/>
            </w:r>
            <w:r w:rsidRPr="002E49A4">
              <w:t xml:space="preserve">I work </w:t>
            </w:r>
            <w:r>
              <w:t xml:space="preserve">in </w:t>
            </w:r>
            <w:r w:rsidRPr="002E49A4">
              <w:t>accord</w:t>
            </w:r>
            <w:r>
              <w:t>ance</w:t>
            </w:r>
            <w:r w:rsidRPr="002E49A4">
              <w:t xml:space="preserve"> to my choice</w:t>
            </w:r>
            <w:r w:rsidRPr="005E4237">
              <w:rPr>
                <w:rFonts w:eastAsia="Times New Roman"/>
                <w:bCs/>
              </w:rPr>
              <w:t xml:space="preserve"> </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3211</w:t>
            </w:r>
          </w:p>
        </w:tc>
        <w:tc>
          <w:tcPr>
            <w:tcW w:w="871"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4.19</w:t>
            </w:r>
          </w:p>
        </w:tc>
        <w:tc>
          <w:tcPr>
            <w:tcW w:w="1114"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
              </w:rPr>
            </w:pPr>
            <w:r>
              <w:rPr>
                <w:rFonts w:eastAsia="Times New Roman"/>
                <w:b/>
              </w:rPr>
              <w:t>Good</w:t>
            </w:r>
          </w:p>
        </w:tc>
      </w:tr>
      <w:tr w:rsidR="008C134F" w:rsidRPr="002E49A4" w:rsidTr="008C134F">
        <w:trPr>
          <w:cantSplit/>
          <w:trHeight w:val="315"/>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vAlign w:val="center"/>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2.2</w:t>
            </w:r>
            <w:r w:rsidRPr="005E4237">
              <w:rPr>
                <w:rFonts w:eastAsia="Times New Roman"/>
                <w:bCs/>
              </w:rPr>
              <w:tab/>
            </w:r>
            <w:r w:rsidRPr="002E49A4">
              <w:t xml:space="preserve">I know my </w:t>
            </w:r>
            <w:r w:rsidRPr="003C421D">
              <w:t>sources of personal income</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3416</w:t>
            </w:r>
          </w:p>
        </w:tc>
        <w:tc>
          <w:tcPr>
            <w:tcW w:w="871"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4.46</w:t>
            </w:r>
          </w:p>
        </w:tc>
        <w:tc>
          <w:tcPr>
            <w:tcW w:w="1114"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
              </w:rPr>
            </w:pPr>
            <w:r w:rsidRPr="001113FE">
              <w:rPr>
                <w:rFonts w:eastAsia="Times New Roman"/>
                <w:b/>
              </w:rPr>
              <w:t>Very Good</w:t>
            </w:r>
          </w:p>
        </w:tc>
      </w:tr>
      <w:tr w:rsidR="008C134F" w:rsidRPr="002E49A4" w:rsidTr="008C134F">
        <w:trPr>
          <w:cantSplit/>
          <w:trHeight w:val="469"/>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vAlign w:val="center"/>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2.3</w:t>
            </w:r>
            <w:r w:rsidRPr="005E4237">
              <w:rPr>
                <w:rFonts w:eastAsia="Times New Roman"/>
                <w:bCs/>
                <w:vertAlign w:val="subscript"/>
              </w:rPr>
              <w:tab/>
            </w:r>
            <w:r w:rsidRPr="002E49A4">
              <w:t xml:space="preserve">I know the </w:t>
            </w:r>
            <w:r w:rsidRPr="003C421D">
              <w:t>factors affecting take-home pay</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3305</w:t>
            </w:r>
          </w:p>
        </w:tc>
        <w:tc>
          <w:tcPr>
            <w:tcW w:w="871"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4.31</w:t>
            </w:r>
          </w:p>
        </w:tc>
        <w:tc>
          <w:tcPr>
            <w:tcW w:w="1114"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
              </w:rPr>
            </w:pPr>
            <w:r w:rsidRPr="001113FE">
              <w:rPr>
                <w:rFonts w:eastAsia="Times New Roman"/>
                <w:b/>
              </w:rPr>
              <w:t>Very Good</w:t>
            </w:r>
          </w:p>
        </w:tc>
      </w:tr>
      <w:tr w:rsidR="008C134F" w:rsidRPr="002E49A4" w:rsidTr="008C134F">
        <w:trPr>
          <w:cantSplit/>
          <w:trHeight w:val="137"/>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vAlign w:val="center"/>
          </w:tcPr>
          <w:p w:rsidR="008C134F" w:rsidRPr="005E4237" w:rsidRDefault="008C134F" w:rsidP="008C134F">
            <w:pPr>
              <w:spacing w:after="0" w:line="360" w:lineRule="auto"/>
              <w:contextualSpacing/>
              <w:jc w:val="right"/>
              <w:rPr>
                <w:rFonts w:eastAsia="Times New Roman"/>
                <w:b/>
                <w:bCs/>
              </w:rPr>
            </w:pPr>
            <w:r>
              <w:rPr>
                <w:rFonts w:eastAsia="Times New Roman"/>
                <w:b/>
                <w:bCs/>
              </w:rPr>
              <w:t>Sum</w:t>
            </w:r>
          </w:p>
        </w:tc>
        <w:tc>
          <w:tcPr>
            <w:tcW w:w="850" w:type="dxa"/>
            <w:vAlign w:val="center"/>
          </w:tcPr>
          <w:p w:rsidR="008C134F" w:rsidRPr="005E4237" w:rsidRDefault="008C134F" w:rsidP="008C134F">
            <w:pPr>
              <w:widowControl w:val="0"/>
              <w:autoSpaceDE w:val="0"/>
              <w:autoSpaceDN w:val="0"/>
              <w:spacing w:after="0" w:line="360" w:lineRule="auto"/>
              <w:ind w:left="488" w:hanging="488"/>
              <w:contextualSpacing/>
              <w:jc w:val="center"/>
              <w:rPr>
                <w:rFonts w:eastAsia="Times New Roman"/>
                <w:b/>
                <w:bCs/>
                <w:color w:val="000000"/>
              </w:rPr>
            </w:pPr>
            <w:r w:rsidRPr="005E4237">
              <w:rPr>
                <w:rFonts w:eastAsia="Times New Roman"/>
                <w:b/>
                <w:bCs/>
                <w:color w:val="000000"/>
              </w:rPr>
              <w:t>9932</w:t>
            </w:r>
          </w:p>
        </w:tc>
        <w:tc>
          <w:tcPr>
            <w:tcW w:w="871" w:type="dxa"/>
            <w:gridSpan w:val="2"/>
            <w:vAlign w:val="center"/>
          </w:tcPr>
          <w:p w:rsidR="008C134F" w:rsidRPr="005E4237" w:rsidRDefault="008C134F" w:rsidP="008C134F">
            <w:pPr>
              <w:widowControl w:val="0"/>
              <w:autoSpaceDE w:val="0"/>
              <w:autoSpaceDN w:val="0"/>
              <w:spacing w:after="0" w:line="360" w:lineRule="auto"/>
              <w:ind w:left="488" w:hanging="488"/>
              <w:contextualSpacing/>
              <w:jc w:val="center"/>
              <w:rPr>
                <w:rFonts w:eastAsia="Times New Roman"/>
                <w:b/>
                <w:bCs/>
                <w:color w:val="000000"/>
              </w:rPr>
            </w:pPr>
            <w:r w:rsidRPr="005E4237">
              <w:rPr>
                <w:rFonts w:eastAsia="Times New Roman"/>
                <w:b/>
                <w:bCs/>
                <w:color w:val="000000"/>
              </w:rPr>
              <w:t>4,32</w:t>
            </w:r>
          </w:p>
        </w:tc>
        <w:tc>
          <w:tcPr>
            <w:tcW w:w="1114" w:type="dxa"/>
            <w:vAlign w:val="center"/>
          </w:tcPr>
          <w:p w:rsidR="008C134F" w:rsidRPr="005E4237" w:rsidRDefault="008C134F" w:rsidP="008C134F">
            <w:pPr>
              <w:spacing w:after="0" w:line="360" w:lineRule="auto"/>
              <w:contextualSpacing/>
              <w:jc w:val="center"/>
              <w:rPr>
                <w:rFonts w:eastAsia="Times New Roman"/>
                <w:bCs/>
              </w:rPr>
            </w:pPr>
            <w:r w:rsidRPr="001113FE">
              <w:rPr>
                <w:rFonts w:eastAsia="Times New Roman"/>
                <w:b/>
              </w:rPr>
              <w:t>Very Good</w:t>
            </w:r>
          </w:p>
        </w:tc>
      </w:tr>
      <w:tr w:rsidR="008C134F" w:rsidRPr="002E49A4" w:rsidTr="008C134F">
        <w:trPr>
          <w:cantSplit/>
          <w:trHeight w:val="137"/>
          <w:tblHeader/>
          <w:jc w:val="center"/>
        </w:trPr>
        <w:tc>
          <w:tcPr>
            <w:tcW w:w="1271" w:type="dxa"/>
            <w:vMerge w:val="restart"/>
            <w:vAlign w:val="center"/>
          </w:tcPr>
          <w:p w:rsidR="008C134F" w:rsidRPr="005E4237" w:rsidRDefault="008C134F" w:rsidP="008C134F">
            <w:pPr>
              <w:widowControl w:val="0"/>
              <w:autoSpaceDE w:val="0"/>
              <w:autoSpaceDN w:val="0"/>
              <w:spacing w:after="0" w:line="360" w:lineRule="auto"/>
              <w:contextualSpacing/>
              <w:jc w:val="center"/>
              <w:rPr>
                <w:rFonts w:eastAsia="Times New Roman"/>
                <w:bCs/>
              </w:rPr>
            </w:pPr>
            <w:r w:rsidRPr="001027F4">
              <w:rPr>
                <w:rFonts w:eastAsia="Times New Roman"/>
              </w:rPr>
              <w:t>Planning</w:t>
            </w:r>
            <w:r>
              <w:rPr>
                <w:rFonts w:eastAsia="Times New Roman"/>
              </w:rPr>
              <w:t xml:space="preserve"> </w:t>
            </w:r>
            <w:r w:rsidRPr="001027F4">
              <w:rPr>
                <w:rFonts w:eastAsia="Times New Roman"/>
              </w:rPr>
              <w:t xml:space="preserve"> and Financial Management (X3)</w:t>
            </w:r>
          </w:p>
        </w:tc>
        <w:tc>
          <w:tcPr>
            <w:tcW w:w="4394" w:type="dxa"/>
            <w:vAlign w:val="center"/>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3.1</w:t>
            </w:r>
            <w:r w:rsidRPr="005E4237">
              <w:rPr>
                <w:rFonts w:eastAsia="Times New Roman"/>
                <w:bCs/>
              </w:rPr>
              <w:tab/>
            </w:r>
            <w:r w:rsidRPr="002E49A4">
              <w:t xml:space="preserve">I </w:t>
            </w:r>
            <w:r>
              <w:t>d</w:t>
            </w:r>
            <w:r w:rsidRPr="003C421D">
              <w:t>evelop a system for keeping and using ﬁnancial records</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3026</w:t>
            </w:r>
          </w:p>
        </w:tc>
        <w:tc>
          <w:tcPr>
            <w:tcW w:w="871"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3.95</w:t>
            </w:r>
          </w:p>
        </w:tc>
        <w:tc>
          <w:tcPr>
            <w:tcW w:w="1114"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
              </w:rPr>
            </w:pPr>
            <w:r>
              <w:rPr>
                <w:rFonts w:eastAsia="Times New Roman"/>
                <w:b/>
              </w:rPr>
              <w:t>Good</w:t>
            </w:r>
          </w:p>
        </w:tc>
      </w:tr>
      <w:tr w:rsidR="008C134F" w:rsidRPr="002E49A4" w:rsidTr="008C134F">
        <w:trPr>
          <w:cantSplit/>
          <w:trHeight w:val="70"/>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vAlign w:val="center"/>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3.2</w:t>
            </w:r>
            <w:r w:rsidRPr="005E4237">
              <w:rPr>
                <w:rFonts w:eastAsia="Times New Roman"/>
                <w:bCs/>
              </w:rPr>
              <w:tab/>
            </w:r>
            <w:r w:rsidRPr="002E49A4">
              <w:t xml:space="preserve">I understand </w:t>
            </w:r>
            <w:r w:rsidRPr="003C421D">
              <w:t xml:space="preserve">how to use different payment methods. </w:t>
            </w:r>
            <w:r w:rsidRPr="002E49A4">
              <w:t>(eg, mortgage, credit card, cash) and its consequence</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3310</w:t>
            </w:r>
          </w:p>
        </w:tc>
        <w:tc>
          <w:tcPr>
            <w:tcW w:w="871"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4.32</w:t>
            </w:r>
          </w:p>
        </w:tc>
        <w:tc>
          <w:tcPr>
            <w:tcW w:w="1114" w:type="dxa"/>
          </w:tcPr>
          <w:p w:rsidR="008C134F" w:rsidRDefault="008C134F" w:rsidP="008C134F">
            <w:pPr>
              <w:spacing w:after="0" w:line="360" w:lineRule="auto"/>
              <w:contextualSpacing/>
            </w:pPr>
            <w:r w:rsidRPr="001113FE">
              <w:rPr>
                <w:rFonts w:eastAsia="Times New Roman"/>
                <w:b/>
              </w:rPr>
              <w:t>Very Good</w:t>
            </w:r>
          </w:p>
        </w:tc>
      </w:tr>
      <w:tr w:rsidR="008C134F" w:rsidRPr="002E49A4" w:rsidTr="008C134F">
        <w:trPr>
          <w:cantSplit/>
          <w:trHeight w:val="70"/>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vAlign w:val="center"/>
          </w:tcPr>
          <w:p w:rsidR="008C134F" w:rsidRPr="002E49A4" w:rsidRDefault="008C134F" w:rsidP="008C134F">
            <w:pPr>
              <w:tabs>
                <w:tab w:val="left" w:pos="4035"/>
              </w:tabs>
              <w:spacing w:after="0" w:line="360" w:lineRule="auto"/>
              <w:ind w:left="427" w:hanging="427"/>
              <w:contextualSpacing/>
            </w:pPr>
            <w:r w:rsidRPr="005E4237">
              <w:rPr>
                <w:rFonts w:eastAsia="Times New Roman"/>
                <w:bCs/>
              </w:rPr>
              <w:t>X</w:t>
            </w:r>
            <w:r w:rsidRPr="005E4237">
              <w:rPr>
                <w:rFonts w:eastAsia="Times New Roman"/>
                <w:bCs/>
                <w:vertAlign w:val="subscript"/>
              </w:rPr>
              <w:t>3.3</w:t>
            </w:r>
            <w:r w:rsidRPr="005E4237">
              <w:rPr>
                <w:rFonts w:eastAsia="Times New Roman"/>
                <w:bCs/>
              </w:rPr>
              <w:t xml:space="preserve"> </w:t>
            </w:r>
            <w:r w:rsidRPr="002E49A4">
              <w:t xml:space="preserve">I have the </w:t>
            </w:r>
            <w:r>
              <w:t>ability to a</w:t>
            </w:r>
            <w:r w:rsidRPr="003C421D">
              <w:t>pply consumer skills to purchase decisions.</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3264</w:t>
            </w:r>
          </w:p>
        </w:tc>
        <w:tc>
          <w:tcPr>
            <w:tcW w:w="871"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4.26</w:t>
            </w:r>
          </w:p>
        </w:tc>
        <w:tc>
          <w:tcPr>
            <w:tcW w:w="1114" w:type="dxa"/>
          </w:tcPr>
          <w:p w:rsidR="008C134F" w:rsidRDefault="008C134F" w:rsidP="008C134F">
            <w:pPr>
              <w:spacing w:after="0" w:line="360" w:lineRule="auto"/>
              <w:contextualSpacing/>
            </w:pPr>
            <w:r w:rsidRPr="001113FE">
              <w:rPr>
                <w:rFonts w:eastAsia="Times New Roman"/>
                <w:b/>
              </w:rPr>
              <w:t>Very Good</w:t>
            </w:r>
          </w:p>
        </w:tc>
      </w:tr>
      <w:tr w:rsidR="008C134F" w:rsidRPr="002E49A4" w:rsidTr="008C134F">
        <w:trPr>
          <w:cantSplit/>
          <w:trHeight w:val="70"/>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vAlign w:val="center"/>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3.4</w:t>
            </w:r>
            <w:r w:rsidRPr="005E4237">
              <w:rPr>
                <w:rFonts w:eastAsia="Times New Roman"/>
                <w:bCs/>
              </w:rPr>
              <w:t xml:space="preserve"> </w:t>
            </w:r>
            <w:r w:rsidRPr="002E49A4">
              <w:t xml:space="preserve">I </w:t>
            </w:r>
            <w:r>
              <w:t>c</w:t>
            </w:r>
            <w:r w:rsidRPr="003C421D">
              <w:t xml:space="preserve">onsider charitable giving </w:t>
            </w:r>
            <w:r w:rsidRPr="002E49A4">
              <w:t>(alms, zakat, etc.).</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3416</w:t>
            </w:r>
          </w:p>
          <w:p w:rsidR="008C134F" w:rsidRPr="005E4237" w:rsidRDefault="008C134F" w:rsidP="008C134F">
            <w:pPr>
              <w:widowControl w:val="0"/>
              <w:autoSpaceDE w:val="0"/>
              <w:autoSpaceDN w:val="0"/>
              <w:spacing w:after="0" w:line="360" w:lineRule="auto"/>
              <w:contextualSpacing/>
              <w:jc w:val="center"/>
              <w:rPr>
                <w:rFonts w:eastAsia="Times New Roman"/>
              </w:rPr>
            </w:pPr>
          </w:p>
        </w:tc>
        <w:tc>
          <w:tcPr>
            <w:tcW w:w="871"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4.46</w:t>
            </w:r>
          </w:p>
        </w:tc>
        <w:tc>
          <w:tcPr>
            <w:tcW w:w="1114" w:type="dxa"/>
          </w:tcPr>
          <w:p w:rsidR="008C134F" w:rsidRDefault="008C134F" w:rsidP="008C134F">
            <w:pPr>
              <w:spacing w:after="0" w:line="360" w:lineRule="auto"/>
              <w:contextualSpacing/>
            </w:pPr>
            <w:r w:rsidRPr="001113FE">
              <w:rPr>
                <w:rFonts w:eastAsia="Times New Roman"/>
                <w:b/>
              </w:rPr>
              <w:t>Very Good</w:t>
            </w:r>
          </w:p>
        </w:tc>
      </w:tr>
      <w:tr w:rsidR="008C134F" w:rsidRPr="002E49A4" w:rsidTr="008C134F">
        <w:trPr>
          <w:cantSplit/>
          <w:trHeight w:val="70"/>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vAlign w:val="center"/>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3.5</w:t>
            </w:r>
            <w:r w:rsidRPr="005E4237">
              <w:rPr>
                <w:rFonts w:eastAsia="Times New Roman"/>
                <w:bCs/>
              </w:rPr>
              <w:tab/>
            </w:r>
            <w:r w:rsidRPr="002E49A4">
              <w:t xml:space="preserve">I develop </w:t>
            </w:r>
            <w:r>
              <w:t xml:space="preserve">a </w:t>
            </w:r>
            <w:r w:rsidRPr="002E49A4">
              <w:t>personal financial plan</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3221</w:t>
            </w:r>
          </w:p>
          <w:p w:rsidR="008C134F" w:rsidRPr="005E4237" w:rsidRDefault="008C134F" w:rsidP="008C134F">
            <w:pPr>
              <w:widowControl w:val="0"/>
              <w:autoSpaceDE w:val="0"/>
              <w:autoSpaceDN w:val="0"/>
              <w:spacing w:after="0" w:line="360" w:lineRule="auto"/>
              <w:contextualSpacing/>
              <w:jc w:val="center"/>
              <w:rPr>
                <w:rFonts w:eastAsia="Times New Roman"/>
              </w:rPr>
            </w:pPr>
          </w:p>
        </w:tc>
        <w:tc>
          <w:tcPr>
            <w:tcW w:w="871"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4.20</w:t>
            </w:r>
          </w:p>
          <w:p w:rsidR="008C134F" w:rsidRPr="005E4237" w:rsidRDefault="008C134F" w:rsidP="008C134F">
            <w:pPr>
              <w:widowControl w:val="0"/>
              <w:autoSpaceDE w:val="0"/>
              <w:autoSpaceDN w:val="0"/>
              <w:spacing w:after="0" w:line="360" w:lineRule="auto"/>
              <w:contextualSpacing/>
              <w:jc w:val="center"/>
              <w:rPr>
                <w:rFonts w:eastAsia="Times New Roman"/>
              </w:rPr>
            </w:pPr>
          </w:p>
        </w:tc>
        <w:tc>
          <w:tcPr>
            <w:tcW w:w="1114" w:type="dxa"/>
          </w:tcPr>
          <w:p w:rsidR="008C134F" w:rsidRDefault="008C134F" w:rsidP="008C134F">
            <w:pPr>
              <w:spacing w:after="0" w:line="360" w:lineRule="auto"/>
              <w:contextualSpacing/>
            </w:pPr>
            <w:r w:rsidRPr="001113FE">
              <w:rPr>
                <w:rFonts w:eastAsia="Times New Roman"/>
                <w:b/>
              </w:rPr>
              <w:t>Very Good</w:t>
            </w:r>
          </w:p>
        </w:tc>
      </w:tr>
      <w:tr w:rsidR="008C134F" w:rsidRPr="002E49A4" w:rsidTr="008C134F">
        <w:trPr>
          <w:cantSplit/>
          <w:trHeight w:val="70"/>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vAlign w:val="center"/>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3.6</w:t>
            </w:r>
            <w:r w:rsidRPr="005E4237">
              <w:rPr>
                <w:rFonts w:eastAsia="Times New Roman"/>
                <w:bCs/>
              </w:rPr>
              <w:tab/>
            </w:r>
            <w:r w:rsidRPr="002E49A4">
              <w:t xml:space="preserve">I </w:t>
            </w:r>
            <w:r>
              <w:t>e</w:t>
            </w:r>
            <w:r w:rsidRPr="006D2650">
              <w:t>xamine the purpose and importance of a will.</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3337</w:t>
            </w:r>
          </w:p>
        </w:tc>
        <w:tc>
          <w:tcPr>
            <w:tcW w:w="871"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4.36</w:t>
            </w:r>
          </w:p>
        </w:tc>
        <w:tc>
          <w:tcPr>
            <w:tcW w:w="1114" w:type="dxa"/>
          </w:tcPr>
          <w:p w:rsidR="008C134F" w:rsidRDefault="008C134F" w:rsidP="008C134F">
            <w:pPr>
              <w:spacing w:after="0" w:line="360" w:lineRule="auto"/>
              <w:contextualSpacing/>
            </w:pPr>
            <w:r w:rsidRPr="001113FE">
              <w:rPr>
                <w:rFonts w:eastAsia="Times New Roman"/>
                <w:b/>
              </w:rPr>
              <w:t>Very Good</w:t>
            </w:r>
          </w:p>
        </w:tc>
      </w:tr>
      <w:tr w:rsidR="008C134F" w:rsidRPr="002E49A4" w:rsidTr="008C134F">
        <w:trPr>
          <w:cantSplit/>
          <w:trHeight w:val="70"/>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vAlign w:val="center"/>
          </w:tcPr>
          <w:p w:rsidR="008C134F" w:rsidRPr="005E4237" w:rsidRDefault="008C134F" w:rsidP="008C134F">
            <w:pPr>
              <w:spacing w:after="0" w:line="360" w:lineRule="auto"/>
              <w:contextualSpacing/>
              <w:jc w:val="right"/>
              <w:rPr>
                <w:rFonts w:eastAsia="Times New Roman"/>
                <w:bCs/>
              </w:rPr>
            </w:pPr>
            <w:r>
              <w:rPr>
                <w:rFonts w:eastAsia="Times New Roman"/>
                <w:b/>
                <w:bCs/>
              </w:rPr>
              <w:t>Sum</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
              </w:rPr>
            </w:pPr>
            <w:r w:rsidRPr="005E4237">
              <w:rPr>
                <w:rFonts w:eastAsia="Times New Roman"/>
                <w:b/>
              </w:rPr>
              <w:t>19574</w:t>
            </w:r>
          </w:p>
        </w:tc>
        <w:tc>
          <w:tcPr>
            <w:tcW w:w="871"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b/>
              </w:rPr>
            </w:pPr>
            <w:r w:rsidRPr="005E4237">
              <w:rPr>
                <w:rFonts w:eastAsia="Times New Roman"/>
                <w:b/>
              </w:rPr>
              <w:t>4,26</w:t>
            </w:r>
          </w:p>
        </w:tc>
        <w:tc>
          <w:tcPr>
            <w:tcW w:w="1114" w:type="dxa"/>
            <w:vAlign w:val="center"/>
          </w:tcPr>
          <w:p w:rsidR="008C134F" w:rsidRPr="005E4237" w:rsidRDefault="008C134F" w:rsidP="008C134F">
            <w:pPr>
              <w:spacing w:after="0" w:line="360" w:lineRule="auto"/>
              <w:contextualSpacing/>
              <w:jc w:val="center"/>
              <w:rPr>
                <w:rFonts w:eastAsia="Times New Roman"/>
                <w:bCs/>
              </w:rPr>
            </w:pPr>
            <w:r>
              <w:rPr>
                <w:rFonts w:eastAsia="Times New Roman"/>
                <w:b/>
              </w:rPr>
              <w:t>Very Good</w:t>
            </w:r>
          </w:p>
        </w:tc>
      </w:tr>
      <w:tr w:rsidR="008C134F" w:rsidRPr="002E49A4" w:rsidTr="008C134F">
        <w:trPr>
          <w:cantSplit/>
          <w:tblHeader/>
          <w:jc w:val="center"/>
        </w:trPr>
        <w:tc>
          <w:tcPr>
            <w:tcW w:w="1271" w:type="dxa"/>
            <w:vAlign w:val="center"/>
          </w:tcPr>
          <w:p w:rsidR="008C134F" w:rsidRPr="00E949BA" w:rsidRDefault="008C134F" w:rsidP="008C134F">
            <w:pPr>
              <w:widowControl w:val="0"/>
              <w:autoSpaceDE w:val="0"/>
              <w:autoSpaceDN w:val="0"/>
              <w:spacing w:after="0" w:line="360" w:lineRule="auto"/>
              <w:contextualSpacing/>
              <w:jc w:val="center"/>
              <w:rPr>
                <w:rFonts w:eastAsia="Times New Roman"/>
                <w:b/>
                <w:bCs/>
              </w:rPr>
            </w:pPr>
            <w:r w:rsidRPr="005E4237">
              <w:rPr>
                <w:rFonts w:eastAsia="Times New Roman"/>
              </w:rPr>
              <w:br w:type="page"/>
            </w:r>
            <w:r w:rsidRPr="00E949BA">
              <w:rPr>
                <w:rStyle w:val="shorttext"/>
                <w:b/>
              </w:rPr>
              <w:t>sub Variables</w:t>
            </w:r>
          </w:p>
        </w:tc>
        <w:tc>
          <w:tcPr>
            <w:tcW w:w="4394"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
                <w:bCs/>
              </w:rPr>
            </w:pPr>
            <w:r>
              <w:rPr>
                <w:rFonts w:eastAsia="Times New Roman"/>
                <w:b/>
                <w:bCs/>
              </w:rPr>
              <w:t>indicator</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
                <w:bCs/>
              </w:rPr>
            </w:pPr>
            <w:r>
              <w:rPr>
                <w:rFonts w:eastAsia="Times New Roman"/>
                <w:b/>
                <w:bCs/>
              </w:rPr>
              <w:t>score</w:t>
            </w:r>
          </w:p>
        </w:tc>
        <w:tc>
          <w:tcPr>
            <w:tcW w:w="709"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
                <w:bCs/>
              </w:rPr>
            </w:pPr>
            <w:r>
              <w:rPr>
                <w:rFonts w:eastAsia="Times New Roman"/>
                <w:b/>
                <w:bCs/>
              </w:rPr>
              <w:t xml:space="preserve">Average </w:t>
            </w:r>
          </w:p>
        </w:tc>
        <w:tc>
          <w:tcPr>
            <w:tcW w:w="1276"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b/>
                <w:bCs/>
              </w:rPr>
            </w:pPr>
            <w:r>
              <w:rPr>
                <w:rFonts w:eastAsia="Times New Roman"/>
                <w:b/>
                <w:bCs/>
              </w:rPr>
              <w:t>Criteria</w:t>
            </w:r>
          </w:p>
        </w:tc>
      </w:tr>
      <w:tr w:rsidR="008C134F" w:rsidRPr="002E49A4" w:rsidTr="008C134F">
        <w:trPr>
          <w:cantSplit/>
          <w:trHeight w:val="70"/>
          <w:tblHeader/>
          <w:jc w:val="center"/>
        </w:trPr>
        <w:tc>
          <w:tcPr>
            <w:tcW w:w="1271" w:type="dxa"/>
            <w:vMerge w:val="restart"/>
            <w:vAlign w:val="center"/>
          </w:tcPr>
          <w:p w:rsidR="008C134F" w:rsidRPr="005E4237" w:rsidRDefault="008C134F" w:rsidP="008C134F">
            <w:pPr>
              <w:widowControl w:val="0"/>
              <w:autoSpaceDE w:val="0"/>
              <w:autoSpaceDN w:val="0"/>
              <w:spacing w:after="0" w:line="360" w:lineRule="auto"/>
              <w:contextualSpacing/>
              <w:jc w:val="center"/>
              <w:rPr>
                <w:rFonts w:eastAsia="Times New Roman"/>
                <w:bCs/>
              </w:rPr>
            </w:pPr>
            <w:r w:rsidRPr="002E49A4">
              <w:t xml:space="preserve">Credit and </w:t>
            </w:r>
            <w:r>
              <w:t>Debt</w:t>
            </w:r>
            <w:r w:rsidRPr="002E49A4">
              <w:t xml:space="preserve"> (X4)</w:t>
            </w:r>
          </w:p>
        </w:tc>
        <w:tc>
          <w:tcPr>
            <w:tcW w:w="4394" w:type="dxa"/>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4.1</w:t>
            </w:r>
            <w:r w:rsidRPr="005E4237">
              <w:rPr>
                <w:rFonts w:eastAsia="Times New Roman"/>
                <w:bCs/>
              </w:rPr>
              <w:tab/>
            </w:r>
            <w:r w:rsidRPr="002E49A4">
              <w:t xml:space="preserve">I </w:t>
            </w:r>
            <w:r>
              <w:t>i</w:t>
            </w:r>
            <w:r w:rsidRPr="00FA0976">
              <w:t>dentify the costs and beneﬁts of various types of credit</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3428</w:t>
            </w:r>
          </w:p>
        </w:tc>
        <w:tc>
          <w:tcPr>
            <w:tcW w:w="709"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4.48</w:t>
            </w:r>
          </w:p>
        </w:tc>
        <w:tc>
          <w:tcPr>
            <w:tcW w:w="1276" w:type="dxa"/>
            <w:gridSpan w:val="2"/>
            <w:vAlign w:val="center"/>
          </w:tcPr>
          <w:p w:rsidR="008C134F" w:rsidRPr="005E4237" w:rsidRDefault="008C134F" w:rsidP="008C134F">
            <w:pPr>
              <w:spacing w:after="0" w:line="360" w:lineRule="auto"/>
              <w:contextualSpacing/>
              <w:jc w:val="center"/>
              <w:rPr>
                <w:rFonts w:eastAsia="Times New Roman"/>
                <w:bCs/>
              </w:rPr>
            </w:pPr>
            <w:r>
              <w:rPr>
                <w:rFonts w:eastAsia="Times New Roman"/>
                <w:b/>
              </w:rPr>
              <w:t>Very Good</w:t>
            </w:r>
          </w:p>
        </w:tc>
      </w:tr>
      <w:tr w:rsidR="008C134F" w:rsidRPr="002E49A4" w:rsidTr="008C134F">
        <w:trPr>
          <w:cantSplit/>
          <w:trHeight w:val="70"/>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4.2</w:t>
            </w:r>
            <w:r>
              <w:rPr>
                <w:rFonts w:eastAsia="Times New Roman"/>
                <w:bCs/>
                <w:vertAlign w:val="subscript"/>
              </w:rPr>
              <w:t xml:space="preserve"> </w:t>
            </w:r>
            <w:r>
              <w:rPr>
                <w:rFonts w:eastAsia="Times New Roman"/>
                <w:bCs/>
              </w:rPr>
              <w:t>I e</w:t>
            </w:r>
            <w:r w:rsidRPr="00FA0976">
              <w:t>xplain the purpose of a credit record and identify borrowers’ credit report rights.</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3255</w:t>
            </w:r>
          </w:p>
        </w:tc>
        <w:tc>
          <w:tcPr>
            <w:tcW w:w="709"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4.25</w:t>
            </w:r>
          </w:p>
        </w:tc>
        <w:tc>
          <w:tcPr>
            <w:tcW w:w="1276" w:type="dxa"/>
            <w:gridSpan w:val="2"/>
            <w:vAlign w:val="center"/>
          </w:tcPr>
          <w:p w:rsidR="008C134F" w:rsidRPr="005E4237" w:rsidRDefault="008C134F" w:rsidP="008C134F">
            <w:pPr>
              <w:spacing w:after="0" w:line="360" w:lineRule="auto"/>
              <w:contextualSpacing/>
              <w:jc w:val="center"/>
              <w:rPr>
                <w:rFonts w:eastAsia="Times New Roman"/>
                <w:bCs/>
              </w:rPr>
            </w:pPr>
            <w:r>
              <w:rPr>
                <w:rFonts w:eastAsia="Times New Roman"/>
                <w:b/>
              </w:rPr>
              <w:t>Very Good</w:t>
            </w:r>
          </w:p>
        </w:tc>
      </w:tr>
      <w:tr w:rsidR="008C134F" w:rsidRPr="002E49A4" w:rsidTr="008C134F">
        <w:trPr>
          <w:cantSplit/>
          <w:trHeight w:val="70"/>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4.3</w:t>
            </w:r>
            <w:r w:rsidRPr="005E4237">
              <w:rPr>
                <w:rFonts w:eastAsia="Times New Roman"/>
                <w:bCs/>
              </w:rPr>
              <w:tab/>
            </w:r>
            <w:r w:rsidRPr="002E49A4">
              <w:t xml:space="preserve">I </w:t>
            </w:r>
            <w:r>
              <w:t>d</w:t>
            </w:r>
            <w:r w:rsidRPr="00FA0976">
              <w:t>escribe ways to avoid or correct debt problems</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3278</w:t>
            </w:r>
          </w:p>
        </w:tc>
        <w:tc>
          <w:tcPr>
            <w:tcW w:w="709"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4.28</w:t>
            </w:r>
          </w:p>
        </w:tc>
        <w:tc>
          <w:tcPr>
            <w:tcW w:w="1276" w:type="dxa"/>
            <w:gridSpan w:val="2"/>
            <w:vAlign w:val="center"/>
          </w:tcPr>
          <w:p w:rsidR="008C134F" w:rsidRPr="005E4237" w:rsidRDefault="008C134F" w:rsidP="008C134F">
            <w:pPr>
              <w:spacing w:after="0" w:line="360" w:lineRule="auto"/>
              <w:contextualSpacing/>
              <w:jc w:val="center"/>
              <w:rPr>
                <w:rFonts w:eastAsia="Times New Roman"/>
                <w:bCs/>
              </w:rPr>
            </w:pPr>
            <w:r>
              <w:rPr>
                <w:rFonts w:eastAsia="Times New Roman"/>
                <w:b/>
              </w:rPr>
              <w:t>Very Good</w:t>
            </w:r>
          </w:p>
        </w:tc>
      </w:tr>
      <w:tr w:rsidR="008C134F" w:rsidRPr="002E49A4" w:rsidTr="008C134F">
        <w:trPr>
          <w:cantSplit/>
          <w:trHeight w:val="695"/>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4.4</w:t>
            </w:r>
            <w:r w:rsidRPr="005E4237">
              <w:rPr>
                <w:rFonts w:eastAsia="Times New Roman"/>
                <w:bCs/>
              </w:rPr>
              <w:tab/>
            </w:r>
            <w:r w:rsidRPr="002E49A4">
              <w:t xml:space="preserve">I understand the consequences as those who receive a loan or grant loans </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3333</w:t>
            </w:r>
          </w:p>
        </w:tc>
        <w:tc>
          <w:tcPr>
            <w:tcW w:w="709"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4.35</w:t>
            </w:r>
          </w:p>
        </w:tc>
        <w:tc>
          <w:tcPr>
            <w:tcW w:w="1276" w:type="dxa"/>
            <w:gridSpan w:val="2"/>
            <w:vAlign w:val="center"/>
          </w:tcPr>
          <w:p w:rsidR="008C134F" w:rsidRPr="005E4237" w:rsidRDefault="008C134F" w:rsidP="008C134F">
            <w:pPr>
              <w:spacing w:after="0" w:line="360" w:lineRule="auto"/>
              <w:contextualSpacing/>
              <w:jc w:val="center"/>
              <w:rPr>
                <w:rFonts w:eastAsia="Times New Roman"/>
                <w:bCs/>
              </w:rPr>
            </w:pPr>
            <w:r>
              <w:rPr>
                <w:rFonts w:eastAsia="Times New Roman"/>
                <w:b/>
              </w:rPr>
              <w:t>Very Good</w:t>
            </w:r>
          </w:p>
        </w:tc>
      </w:tr>
      <w:tr w:rsidR="008C134F" w:rsidRPr="002E49A4" w:rsidTr="008C134F">
        <w:trPr>
          <w:cantSplit/>
          <w:trHeight w:val="60"/>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vAlign w:val="center"/>
          </w:tcPr>
          <w:p w:rsidR="008C134F" w:rsidRPr="005E4237" w:rsidRDefault="008C134F" w:rsidP="008C134F">
            <w:pPr>
              <w:spacing w:after="0" w:line="360" w:lineRule="auto"/>
              <w:contextualSpacing/>
              <w:jc w:val="right"/>
              <w:rPr>
                <w:rFonts w:eastAsia="Times New Roman"/>
                <w:bCs/>
              </w:rPr>
            </w:pPr>
            <w:r>
              <w:rPr>
                <w:rFonts w:eastAsia="Times New Roman"/>
                <w:b/>
                <w:bCs/>
              </w:rPr>
              <w:t>Sum</w:t>
            </w:r>
          </w:p>
        </w:tc>
        <w:tc>
          <w:tcPr>
            <w:tcW w:w="850" w:type="dxa"/>
            <w:vAlign w:val="center"/>
          </w:tcPr>
          <w:p w:rsidR="008C134F" w:rsidRPr="005E4237" w:rsidRDefault="008C134F" w:rsidP="008C134F">
            <w:pPr>
              <w:spacing w:after="0" w:line="360" w:lineRule="auto"/>
              <w:contextualSpacing/>
              <w:jc w:val="center"/>
              <w:rPr>
                <w:rFonts w:eastAsia="Times New Roman"/>
                <w:b/>
              </w:rPr>
            </w:pPr>
            <w:r w:rsidRPr="005E4237">
              <w:rPr>
                <w:rFonts w:eastAsia="Times New Roman"/>
                <w:b/>
              </w:rPr>
              <w:t>13294</w:t>
            </w:r>
          </w:p>
        </w:tc>
        <w:tc>
          <w:tcPr>
            <w:tcW w:w="709" w:type="dxa"/>
            <w:vAlign w:val="center"/>
          </w:tcPr>
          <w:p w:rsidR="008C134F" w:rsidRPr="005E4237" w:rsidRDefault="008C134F" w:rsidP="008C134F">
            <w:pPr>
              <w:spacing w:after="0" w:line="360" w:lineRule="auto"/>
              <w:contextualSpacing/>
              <w:jc w:val="center"/>
              <w:rPr>
                <w:rFonts w:eastAsia="Times New Roman"/>
                <w:b/>
              </w:rPr>
            </w:pPr>
            <w:r w:rsidRPr="005E4237">
              <w:rPr>
                <w:rFonts w:eastAsia="Times New Roman"/>
                <w:b/>
              </w:rPr>
              <w:t>4,34</w:t>
            </w:r>
          </w:p>
        </w:tc>
        <w:tc>
          <w:tcPr>
            <w:tcW w:w="1276" w:type="dxa"/>
            <w:gridSpan w:val="2"/>
            <w:vAlign w:val="center"/>
          </w:tcPr>
          <w:p w:rsidR="008C134F" w:rsidRPr="005E4237" w:rsidRDefault="008C134F" w:rsidP="008C134F">
            <w:pPr>
              <w:spacing w:after="0" w:line="360" w:lineRule="auto"/>
              <w:contextualSpacing/>
              <w:jc w:val="center"/>
              <w:rPr>
                <w:rFonts w:eastAsia="Times New Roman"/>
                <w:bCs/>
              </w:rPr>
            </w:pPr>
            <w:r>
              <w:rPr>
                <w:rFonts w:eastAsia="Times New Roman"/>
                <w:b/>
              </w:rPr>
              <w:t>Very Good</w:t>
            </w:r>
          </w:p>
        </w:tc>
      </w:tr>
      <w:tr w:rsidR="008C134F" w:rsidRPr="002E49A4" w:rsidTr="008C134F">
        <w:trPr>
          <w:cantSplit/>
          <w:trHeight w:val="20"/>
          <w:tblHeader/>
          <w:jc w:val="center"/>
        </w:trPr>
        <w:tc>
          <w:tcPr>
            <w:tcW w:w="1271" w:type="dxa"/>
            <w:vMerge w:val="restart"/>
            <w:vAlign w:val="center"/>
          </w:tcPr>
          <w:p w:rsidR="008C134F" w:rsidRPr="005E4237" w:rsidRDefault="008C134F" w:rsidP="008C134F">
            <w:pPr>
              <w:widowControl w:val="0"/>
              <w:autoSpaceDE w:val="0"/>
              <w:autoSpaceDN w:val="0"/>
              <w:spacing w:after="0" w:line="360" w:lineRule="auto"/>
              <w:contextualSpacing/>
              <w:jc w:val="center"/>
              <w:rPr>
                <w:rFonts w:eastAsia="Times New Roman"/>
                <w:bCs/>
              </w:rPr>
            </w:pPr>
            <w:r w:rsidRPr="002E49A4">
              <w:t>Risk Management and Insurance (X5)</w:t>
            </w:r>
            <w:r w:rsidRPr="002E49A4">
              <w:br/>
            </w:r>
          </w:p>
        </w:tc>
        <w:tc>
          <w:tcPr>
            <w:tcW w:w="4394" w:type="dxa"/>
            <w:vAlign w:val="center"/>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 xml:space="preserve">5.1 </w:t>
            </w:r>
            <w:r w:rsidRPr="005E4237">
              <w:rPr>
                <w:rFonts w:eastAsia="Times New Roman"/>
                <w:bCs/>
                <w:vertAlign w:val="subscript"/>
              </w:rPr>
              <w:tab/>
            </w:r>
            <w:r w:rsidRPr="002E49A4">
              <w:t xml:space="preserve">I </w:t>
            </w:r>
            <w:r>
              <w:t>i</w:t>
            </w:r>
            <w:r w:rsidRPr="00FA0976">
              <w:t xml:space="preserve">dentify common types of risks and basic risk management methods. </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
              </w:rPr>
            </w:pPr>
            <w:r w:rsidRPr="005E4237">
              <w:rPr>
                <w:rFonts w:eastAsia="Times New Roman"/>
              </w:rPr>
              <w:t>3262</w:t>
            </w:r>
          </w:p>
        </w:tc>
        <w:tc>
          <w:tcPr>
            <w:tcW w:w="709"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
              </w:rPr>
            </w:pPr>
            <w:r w:rsidRPr="005E4237">
              <w:rPr>
                <w:rFonts w:eastAsia="Times New Roman"/>
              </w:rPr>
              <w:t>4.26</w:t>
            </w:r>
          </w:p>
        </w:tc>
        <w:tc>
          <w:tcPr>
            <w:tcW w:w="1276"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bCs/>
              </w:rPr>
            </w:pPr>
            <w:r>
              <w:rPr>
                <w:rFonts w:eastAsia="Times New Roman"/>
                <w:b/>
              </w:rPr>
              <w:t>Very Good</w:t>
            </w:r>
          </w:p>
        </w:tc>
      </w:tr>
      <w:tr w:rsidR="008C134F" w:rsidRPr="002E49A4" w:rsidTr="008C134F">
        <w:trPr>
          <w:cantSplit/>
          <w:trHeight w:val="855"/>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vAlign w:val="center"/>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5.2</w:t>
            </w:r>
            <w:r w:rsidRPr="005E4237">
              <w:rPr>
                <w:rFonts w:eastAsia="Times New Roman"/>
                <w:bCs/>
              </w:rPr>
              <w:tab/>
            </w:r>
            <w:r w:rsidRPr="002E49A4">
              <w:t xml:space="preserve">I </w:t>
            </w:r>
            <w:r>
              <w:t>e</w:t>
            </w:r>
            <w:r w:rsidRPr="00FA0976">
              <w:t>xplain the purpose and importance of property and liability insurance protection.</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3266</w:t>
            </w:r>
          </w:p>
        </w:tc>
        <w:tc>
          <w:tcPr>
            <w:tcW w:w="709"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4.26</w:t>
            </w:r>
          </w:p>
        </w:tc>
        <w:tc>
          <w:tcPr>
            <w:tcW w:w="1276" w:type="dxa"/>
            <w:gridSpan w:val="2"/>
            <w:vAlign w:val="center"/>
          </w:tcPr>
          <w:p w:rsidR="008C134F" w:rsidRPr="005E4237" w:rsidRDefault="008C134F" w:rsidP="008C134F">
            <w:pPr>
              <w:spacing w:after="0" w:line="360" w:lineRule="auto"/>
              <w:contextualSpacing/>
              <w:jc w:val="center"/>
              <w:rPr>
                <w:rFonts w:eastAsia="Times New Roman"/>
                <w:bCs/>
              </w:rPr>
            </w:pPr>
            <w:r>
              <w:rPr>
                <w:rFonts w:eastAsia="Times New Roman"/>
                <w:b/>
              </w:rPr>
              <w:t>Very Good</w:t>
            </w:r>
          </w:p>
        </w:tc>
      </w:tr>
      <w:tr w:rsidR="008C134F" w:rsidRPr="002E49A4" w:rsidTr="008C134F">
        <w:trPr>
          <w:cantSplit/>
          <w:trHeight w:val="70"/>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vAlign w:val="center"/>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5.3</w:t>
            </w:r>
            <w:r>
              <w:rPr>
                <w:rFonts w:eastAsia="Times New Roman"/>
                <w:bCs/>
              </w:rPr>
              <w:t xml:space="preserve"> </w:t>
            </w:r>
            <w:r w:rsidRPr="002E49A4">
              <w:t xml:space="preserve">I </w:t>
            </w:r>
            <w:r>
              <w:t>e</w:t>
            </w:r>
            <w:r w:rsidRPr="002B6F5C">
              <w:t>xplain the purpose and importance of health, disability, and life insurance protection.</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3278</w:t>
            </w:r>
          </w:p>
        </w:tc>
        <w:tc>
          <w:tcPr>
            <w:tcW w:w="709"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4.28</w:t>
            </w:r>
          </w:p>
        </w:tc>
        <w:tc>
          <w:tcPr>
            <w:tcW w:w="1276" w:type="dxa"/>
            <w:gridSpan w:val="2"/>
            <w:vAlign w:val="center"/>
          </w:tcPr>
          <w:p w:rsidR="008C134F" w:rsidRPr="005E4237" w:rsidRDefault="008C134F" w:rsidP="008C134F">
            <w:pPr>
              <w:spacing w:after="0" w:line="360" w:lineRule="auto"/>
              <w:contextualSpacing/>
              <w:jc w:val="center"/>
              <w:rPr>
                <w:rFonts w:eastAsia="Times New Roman"/>
                <w:bCs/>
              </w:rPr>
            </w:pPr>
            <w:r>
              <w:rPr>
                <w:rFonts w:eastAsia="Times New Roman"/>
                <w:b/>
              </w:rPr>
              <w:t>Very Good</w:t>
            </w:r>
          </w:p>
        </w:tc>
      </w:tr>
      <w:tr w:rsidR="008C134F" w:rsidRPr="002E49A4" w:rsidTr="008C134F">
        <w:trPr>
          <w:cantSplit/>
          <w:trHeight w:val="70"/>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vAlign w:val="center"/>
          </w:tcPr>
          <w:p w:rsidR="008C134F" w:rsidRPr="005E4237" w:rsidRDefault="008C134F" w:rsidP="008C134F">
            <w:pPr>
              <w:spacing w:after="0" w:line="360" w:lineRule="auto"/>
              <w:contextualSpacing/>
              <w:jc w:val="right"/>
              <w:rPr>
                <w:rFonts w:eastAsia="Times New Roman"/>
                <w:bCs/>
              </w:rPr>
            </w:pPr>
            <w:r>
              <w:rPr>
                <w:rFonts w:eastAsia="Times New Roman"/>
                <w:b/>
                <w:bCs/>
              </w:rPr>
              <w:t>Sum</w:t>
            </w:r>
          </w:p>
        </w:tc>
        <w:tc>
          <w:tcPr>
            <w:tcW w:w="850" w:type="dxa"/>
            <w:vAlign w:val="center"/>
          </w:tcPr>
          <w:p w:rsidR="008C134F" w:rsidRPr="005E4237" w:rsidRDefault="008C134F" w:rsidP="008C134F">
            <w:pPr>
              <w:spacing w:after="0" w:line="360" w:lineRule="auto"/>
              <w:contextualSpacing/>
              <w:jc w:val="center"/>
              <w:rPr>
                <w:rFonts w:eastAsia="Times New Roman"/>
                <w:b/>
                <w:bCs/>
                <w:lang w:eastAsia="id-ID"/>
              </w:rPr>
            </w:pPr>
            <w:r w:rsidRPr="005E4237">
              <w:rPr>
                <w:rFonts w:eastAsia="Times New Roman"/>
                <w:b/>
              </w:rPr>
              <w:t>9806</w:t>
            </w:r>
          </w:p>
        </w:tc>
        <w:tc>
          <w:tcPr>
            <w:tcW w:w="709" w:type="dxa"/>
            <w:vAlign w:val="center"/>
          </w:tcPr>
          <w:p w:rsidR="008C134F" w:rsidRPr="005E4237" w:rsidRDefault="008C134F" w:rsidP="008C134F">
            <w:pPr>
              <w:spacing w:after="0" w:line="360" w:lineRule="auto"/>
              <w:contextualSpacing/>
              <w:jc w:val="center"/>
              <w:rPr>
                <w:rFonts w:eastAsia="Times New Roman"/>
                <w:b/>
                <w:bCs/>
                <w:lang w:eastAsia="id-ID"/>
              </w:rPr>
            </w:pPr>
            <w:r w:rsidRPr="005E4237">
              <w:rPr>
                <w:rFonts w:eastAsia="Times New Roman"/>
                <w:b/>
              </w:rPr>
              <w:t>4,27</w:t>
            </w:r>
          </w:p>
        </w:tc>
        <w:tc>
          <w:tcPr>
            <w:tcW w:w="1276" w:type="dxa"/>
            <w:gridSpan w:val="2"/>
            <w:vAlign w:val="center"/>
          </w:tcPr>
          <w:p w:rsidR="008C134F" w:rsidRPr="005E4237" w:rsidRDefault="008C134F" w:rsidP="008C134F">
            <w:pPr>
              <w:spacing w:after="0" w:line="360" w:lineRule="auto"/>
              <w:contextualSpacing/>
              <w:jc w:val="center"/>
              <w:rPr>
                <w:rFonts w:eastAsia="Times New Roman"/>
                <w:bCs/>
              </w:rPr>
            </w:pPr>
            <w:r>
              <w:rPr>
                <w:rFonts w:eastAsia="Times New Roman"/>
                <w:b/>
              </w:rPr>
              <w:t>Very Good</w:t>
            </w:r>
          </w:p>
        </w:tc>
      </w:tr>
      <w:tr w:rsidR="008C134F" w:rsidRPr="002E49A4" w:rsidTr="008C134F">
        <w:trPr>
          <w:cantSplit/>
          <w:trHeight w:val="20"/>
          <w:tblHeader/>
          <w:jc w:val="center"/>
        </w:trPr>
        <w:tc>
          <w:tcPr>
            <w:tcW w:w="1271" w:type="dxa"/>
            <w:vMerge w:val="restart"/>
            <w:vAlign w:val="center"/>
          </w:tcPr>
          <w:p w:rsidR="008C134F" w:rsidRPr="005E4237" w:rsidRDefault="008C134F" w:rsidP="008C134F">
            <w:pPr>
              <w:widowControl w:val="0"/>
              <w:autoSpaceDE w:val="0"/>
              <w:autoSpaceDN w:val="0"/>
              <w:spacing w:after="0" w:line="360" w:lineRule="auto"/>
              <w:contextualSpacing/>
              <w:jc w:val="center"/>
              <w:rPr>
                <w:rFonts w:eastAsia="Times New Roman"/>
                <w:bCs/>
              </w:rPr>
            </w:pPr>
            <w:r w:rsidRPr="002E49A4">
              <w:t>Savings and Investments (X6)</w:t>
            </w:r>
            <w:r w:rsidRPr="002E49A4">
              <w:br/>
            </w:r>
          </w:p>
        </w:tc>
        <w:tc>
          <w:tcPr>
            <w:tcW w:w="4394" w:type="dxa"/>
            <w:vAlign w:val="center"/>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6.1</w:t>
            </w:r>
            <w:r w:rsidRPr="005E4237">
              <w:rPr>
                <w:rFonts w:eastAsia="Times New Roman"/>
                <w:bCs/>
              </w:rPr>
              <w:t xml:space="preserve"> </w:t>
            </w:r>
            <w:r w:rsidRPr="002E49A4">
              <w:t xml:space="preserve">I </w:t>
            </w:r>
            <w:r>
              <w:t>d</w:t>
            </w:r>
            <w:r w:rsidRPr="00AA0611">
              <w:t>iscuss how saving contributes to ﬁnancial well-being.</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
                <w:bCs/>
                <w:lang w:eastAsia="id-ID"/>
              </w:rPr>
            </w:pPr>
            <w:r w:rsidRPr="005E4237">
              <w:rPr>
                <w:rFonts w:eastAsia="Times New Roman"/>
              </w:rPr>
              <w:t>3061</w:t>
            </w:r>
          </w:p>
        </w:tc>
        <w:tc>
          <w:tcPr>
            <w:tcW w:w="709"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
                <w:bCs/>
                <w:lang w:eastAsia="id-ID"/>
              </w:rPr>
            </w:pPr>
            <w:r w:rsidRPr="005E4237">
              <w:rPr>
                <w:rFonts w:eastAsia="Times New Roman"/>
              </w:rPr>
              <w:t>4.00</w:t>
            </w:r>
          </w:p>
        </w:tc>
        <w:tc>
          <w:tcPr>
            <w:tcW w:w="1276"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bCs/>
              </w:rPr>
            </w:pPr>
            <w:r>
              <w:rPr>
                <w:rFonts w:eastAsia="Times New Roman"/>
                <w:b/>
              </w:rPr>
              <w:t>Good</w:t>
            </w:r>
          </w:p>
        </w:tc>
      </w:tr>
      <w:tr w:rsidR="008C134F" w:rsidRPr="002E49A4" w:rsidTr="008C134F">
        <w:trPr>
          <w:cantSplit/>
          <w:trHeight w:val="315"/>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6.2</w:t>
            </w:r>
            <w:r>
              <w:rPr>
                <w:rFonts w:eastAsia="Times New Roman"/>
                <w:bCs/>
              </w:rPr>
              <w:t xml:space="preserve"> </w:t>
            </w:r>
            <w:r w:rsidRPr="002E49A4">
              <w:t xml:space="preserve">I </w:t>
            </w:r>
            <w:r>
              <w:t>can e</w:t>
            </w:r>
            <w:r w:rsidRPr="00AA0611">
              <w:t>xplain how investing builds wealth and helps meet ﬁnancial goals</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3127</w:t>
            </w:r>
          </w:p>
        </w:tc>
        <w:tc>
          <w:tcPr>
            <w:tcW w:w="709"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4,08</w:t>
            </w:r>
          </w:p>
        </w:tc>
        <w:tc>
          <w:tcPr>
            <w:tcW w:w="1276"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b/>
              </w:rPr>
            </w:pPr>
            <w:r>
              <w:rPr>
                <w:rFonts w:eastAsia="Times New Roman"/>
                <w:b/>
              </w:rPr>
              <w:t>Good</w:t>
            </w:r>
          </w:p>
        </w:tc>
      </w:tr>
      <w:tr w:rsidR="008C134F" w:rsidRPr="002E49A4" w:rsidTr="008C134F">
        <w:trPr>
          <w:cantSplit/>
          <w:trHeight w:val="480"/>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tcPr>
          <w:p w:rsidR="008C134F" w:rsidRPr="005E4237" w:rsidRDefault="008C134F" w:rsidP="008C134F">
            <w:pPr>
              <w:widowControl w:val="0"/>
              <w:autoSpaceDE w:val="0"/>
              <w:autoSpaceDN w:val="0"/>
              <w:spacing w:after="0" w:line="360" w:lineRule="auto"/>
              <w:ind w:left="490" w:hanging="490"/>
              <w:contextualSpacing/>
              <w:jc w:val="both"/>
              <w:rPr>
                <w:rFonts w:eastAsia="Times New Roman"/>
                <w:bCs/>
              </w:rPr>
            </w:pPr>
            <w:r w:rsidRPr="005E4237">
              <w:rPr>
                <w:rFonts w:eastAsia="Times New Roman"/>
                <w:bCs/>
              </w:rPr>
              <w:t>X</w:t>
            </w:r>
            <w:r w:rsidRPr="005E4237">
              <w:rPr>
                <w:rFonts w:eastAsia="Times New Roman"/>
                <w:bCs/>
                <w:vertAlign w:val="subscript"/>
              </w:rPr>
              <w:t>6.3</w:t>
            </w:r>
            <w:r w:rsidRPr="005E4237">
              <w:rPr>
                <w:rFonts w:eastAsia="Times New Roman"/>
                <w:bCs/>
              </w:rPr>
              <w:tab/>
            </w:r>
            <w:r w:rsidRPr="002E49A4">
              <w:t xml:space="preserve"> I evaluate </w:t>
            </w:r>
            <w:r w:rsidRPr="00AA0611">
              <w:t>investment alternatives.</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3247</w:t>
            </w:r>
          </w:p>
        </w:tc>
        <w:tc>
          <w:tcPr>
            <w:tcW w:w="709" w:type="dxa"/>
            <w:vAlign w:val="center"/>
          </w:tcPr>
          <w:p w:rsidR="008C134F" w:rsidRPr="005E4237" w:rsidRDefault="008C134F" w:rsidP="008C134F">
            <w:pPr>
              <w:spacing w:after="0" w:line="360" w:lineRule="auto"/>
              <w:contextualSpacing/>
              <w:jc w:val="center"/>
              <w:rPr>
                <w:rFonts w:eastAsia="Times New Roman"/>
              </w:rPr>
            </w:pPr>
            <w:r w:rsidRPr="005E4237">
              <w:rPr>
                <w:rFonts w:eastAsia="Times New Roman"/>
              </w:rPr>
              <w:t>4.24</w:t>
            </w:r>
          </w:p>
        </w:tc>
        <w:tc>
          <w:tcPr>
            <w:tcW w:w="1276" w:type="dxa"/>
            <w:gridSpan w:val="2"/>
            <w:vAlign w:val="center"/>
          </w:tcPr>
          <w:p w:rsidR="008C134F" w:rsidRPr="005E4237" w:rsidRDefault="008C134F" w:rsidP="008C134F">
            <w:pPr>
              <w:spacing w:after="0" w:line="360" w:lineRule="auto"/>
              <w:contextualSpacing/>
              <w:jc w:val="center"/>
              <w:rPr>
                <w:rFonts w:eastAsia="Times New Roman"/>
                <w:b/>
              </w:rPr>
            </w:pPr>
            <w:r>
              <w:rPr>
                <w:rFonts w:eastAsia="Times New Roman"/>
                <w:b/>
              </w:rPr>
              <w:t>Very Good</w:t>
            </w:r>
          </w:p>
        </w:tc>
      </w:tr>
      <w:tr w:rsidR="008C134F" w:rsidRPr="002E49A4" w:rsidTr="008C134F">
        <w:trPr>
          <w:cantSplit/>
          <w:trHeight w:val="510"/>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6.4</w:t>
            </w:r>
            <w:r>
              <w:rPr>
                <w:rFonts w:eastAsia="Times New Roman"/>
                <w:bCs/>
              </w:rPr>
              <w:t xml:space="preserve"> </w:t>
            </w:r>
            <w:r w:rsidRPr="002E49A4">
              <w:t xml:space="preserve">I </w:t>
            </w:r>
            <w:r>
              <w:t>can d</w:t>
            </w:r>
            <w:r w:rsidRPr="00AA0611">
              <w:t>escribe how to buy and sell investments.</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3167</w:t>
            </w:r>
          </w:p>
        </w:tc>
        <w:tc>
          <w:tcPr>
            <w:tcW w:w="709"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4.13</w:t>
            </w:r>
          </w:p>
        </w:tc>
        <w:tc>
          <w:tcPr>
            <w:tcW w:w="1276"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b/>
              </w:rPr>
            </w:pPr>
            <w:r>
              <w:rPr>
                <w:rFonts w:eastAsia="Times New Roman"/>
                <w:b/>
              </w:rPr>
              <w:t>Good</w:t>
            </w:r>
          </w:p>
        </w:tc>
      </w:tr>
      <w:tr w:rsidR="008C134F" w:rsidRPr="002E49A4" w:rsidTr="008C134F">
        <w:trPr>
          <w:cantSplit/>
          <w:trHeight w:val="645"/>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6.5</w:t>
            </w:r>
            <w:r>
              <w:rPr>
                <w:rFonts w:eastAsia="Times New Roman"/>
                <w:bCs/>
              </w:rPr>
              <w:t xml:space="preserve"> </w:t>
            </w:r>
            <w:r w:rsidRPr="002E49A4">
              <w:t xml:space="preserve">I </w:t>
            </w:r>
            <w:r>
              <w:t>can e</w:t>
            </w:r>
            <w:r w:rsidRPr="00AA0611">
              <w:t>xplain how taxes affect the rate of return on investments.</w:t>
            </w:r>
            <w:r w:rsidRPr="002E49A4">
              <w:br/>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3029</w:t>
            </w:r>
          </w:p>
        </w:tc>
        <w:tc>
          <w:tcPr>
            <w:tcW w:w="709"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3.95</w:t>
            </w:r>
          </w:p>
        </w:tc>
        <w:tc>
          <w:tcPr>
            <w:tcW w:w="1276"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b/>
              </w:rPr>
            </w:pPr>
            <w:r>
              <w:rPr>
                <w:rFonts w:eastAsia="Times New Roman"/>
                <w:b/>
              </w:rPr>
              <w:t>Good</w:t>
            </w:r>
          </w:p>
        </w:tc>
      </w:tr>
      <w:tr w:rsidR="008C134F" w:rsidRPr="002E49A4" w:rsidTr="008C134F">
        <w:trPr>
          <w:cantSplit/>
          <w:trHeight w:val="645"/>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tcPr>
          <w:p w:rsidR="008C134F" w:rsidRPr="005E4237" w:rsidRDefault="008C134F" w:rsidP="008C134F">
            <w:pPr>
              <w:widowControl w:val="0"/>
              <w:autoSpaceDE w:val="0"/>
              <w:autoSpaceDN w:val="0"/>
              <w:spacing w:after="0" w:line="360" w:lineRule="auto"/>
              <w:ind w:left="488" w:hanging="488"/>
              <w:contextualSpacing/>
              <w:jc w:val="both"/>
              <w:rPr>
                <w:rFonts w:eastAsia="Times New Roman"/>
                <w:bCs/>
              </w:rPr>
            </w:pPr>
            <w:r w:rsidRPr="005E4237">
              <w:rPr>
                <w:rFonts w:eastAsia="Times New Roman"/>
                <w:bCs/>
              </w:rPr>
              <w:t>X</w:t>
            </w:r>
            <w:r w:rsidRPr="005E4237">
              <w:rPr>
                <w:rFonts w:eastAsia="Times New Roman"/>
                <w:bCs/>
                <w:vertAlign w:val="subscript"/>
              </w:rPr>
              <w:t>6.6</w:t>
            </w:r>
            <w:r w:rsidRPr="005E4237">
              <w:rPr>
                <w:rFonts w:eastAsia="Times New Roman"/>
                <w:bCs/>
              </w:rPr>
              <w:tab/>
            </w:r>
            <w:r w:rsidRPr="002E49A4">
              <w:t xml:space="preserve">I </w:t>
            </w:r>
            <w:r>
              <w:t>i</w:t>
            </w:r>
            <w:r w:rsidRPr="00AA0611">
              <w:t>nvestigate how agencies that regulate ﬁnancial markets protect investors.</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2986</w:t>
            </w:r>
          </w:p>
        </w:tc>
        <w:tc>
          <w:tcPr>
            <w:tcW w:w="709"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rPr>
            </w:pPr>
            <w:r w:rsidRPr="005E4237">
              <w:rPr>
                <w:rFonts w:eastAsia="Times New Roman"/>
              </w:rPr>
              <w:t>3.90</w:t>
            </w:r>
          </w:p>
        </w:tc>
        <w:tc>
          <w:tcPr>
            <w:tcW w:w="1276"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b/>
              </w:rPr>
            </w:pPr>
            <w:r>
              <w:rPr>
                <w:rFonts w:eastAsia="Times New Roman"/>
                <w:b/>
              </w:rPr>
              <w:t>Good</w:t>
            </w:r>
          </w:p>
        </w:tc>
      </w:tr>
      <w:tr w:rsidR="008C134F" w:rsidRPr="002E49A4" w:rsidTr="008C134F">
        <w:trPr>
          <w:cantSplit/>
          <w:trHeight w:val="297"/>
          <w:tblHeader/>
          <w:jc w:val="center"/>
        </w:trPr>
        <w:tc>
          <w:tcPr>
            <w:tcW w:w="1271" w:type="dxa"/>
            <w:vMerge/>
            <w:vAlign w:val="center"/>
          </w:tcPr>
          <w:p w:rsidR="008C134F" w:rsidRPr="005E4237" w:rsidRDefault="008C134F" w:rsidP="008C134F">
            <w:pPr>
              <w:widowControl w:val="0"/>
              <w:autoSpaceDE w:val="0"/>
              <w:autoSpaceDN w:val="0"/>
              <w:spacing w:after="0" w:line="360" w:lineRule="auto"/>
              <w:contextualSpacing/>
              <w:jc w:val="center"/>
              <w:rPr>
                <w:rFonts w:eastAsia="Times New Roman"/>
                <w:bCs/>
                <w:i/>
              </w:rPr>
            </w:pPr>
          </w:p>
        </w:tc>
        <w:tc>
          <w:tcPr>
            <w:tcW w:w="4394" w:type="dxa"/>
            <w:vAlign w:val="center"/>
          </w:tcPr>
          <w:p w:rsidR="008C134F" w:rsidRPr="005E4237" w:rsidRDefault="008C134F" w:rsidP="008C134F">
            <w:pPr>
              <w:spacing w:after="0" w:line="360" w:lineRule="auto"/>
              <w:contextualSpacing/>
              <w:jc w:val="right"/>
              <w:rPr>
                <w:rFonts w:eastAsia="Times New Roman"/>
                <w:bCs/>
              </w:rPr>
            </w:pPr>
            <w:r>
              <w:rPr>
                <w:rFonts w:eastAsia="Times New Roman"/>
                <w:b/>
                <w:bCs/>
              </w:rPr>
              <w:t>Sum</w:t>
            </w:r>
          </w:p>
        </w:tc>
        <w:tc>
          <w:tcPr>
            <w:tcW w:w="850" w:type="dxa"/>
            <w:vAlign w:val="center"/>
          </w:tcPr>
          <w:p w:rsidR="008C134F" w:rsidRPr="005E4237" w:rsidRDefault="008C134F" w:rsidP="008C134F">
            <w:pPr>
              <w:widowControl w:val="0"/>
              <w:autoSpaceDE w:val="0"/>
              <w:autoSpaceDN w:val="0"/>
              <w:spacing w:after="0" w:line="360" w:lineRule="auto"/>
              <w:ind w:left="488" w:hanging="488"/>
              <w:contextualSpacing/>
              <w:jc w:val="center"/>
              <w:rPr>
                <w:rFonts w:eastAsia="Times New Roman"/>
                <w:b/>
                <w:bCs/>
              </w:rPr>
            </w:pPr>
            <w:r w:rsidRPr="005E4237">
              <w:rPr>
                <w:rFonts w:eastAsia="Times New Roman"/>
                <w:b/>
                <w:bCs/>
              </w:rPr>
              <w:t>18617</w:t>
            </w:r>
          </w:p>
        </w:tc>
        <w:tc>
          <w:tcPr>
            <w:tcW w:w="709" w:type="dxa"/>
            <w:vAlign w:val="center"/>
          </w:tcPr>
          <w:p w:rsidR="008C134F" w:rsidRPr="005E4237" w:rsidRDefault="008C134F" w:rsidP="008C134F">
            <w:pPr>
              <w:widowControl w:val="0"/>
              <w:autoSpaceDE w:val="0"/>
              <w:autoSpaceDN w:val="0"/>
              <w:spacing w:after="0" w:line="360" w:lineRule="auto"/>
              <w:ind w:left="488" w:hanging="488"/>
              <w:contextualSpacing/>
              <w:jc w:val="center"/>
              <w:rPr>
                <w:rFonts w:eastAsia="Times New Roman"/>
                <w:b/>
                <w:bCs/>
              </w:rPr>
            </w:pPr>
            <w:r w:rsidRPr="005E4237">
              <w:rPr>
                <w:rFonts w:eastAsia="Times New Roman"/>
                <w:b/>
                <w:bCs/>
              </w:rPr>
              <w:t>4,05</w:t>
            </w:r>
          </w:p>
        </w:tc>
        <w:tc>
          <w:tcPr>
            <w:tcW w:w="1276"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b/>
              </w:rPr>
            </w:pPr>
            <w:r>
              <w:rPr>
                <w:rFonts w:eastAsia="Times New Roman"/>
                <w:b/>
              </w:rPr>
              <w:t>Good</w:t>
            </w:r>
          </w:p>
        </w:tc>
      </w:tr>
      <w:tr w:rsidR="008C134F" w:rsidRPr="002E49A4" w:rsidTr="008C134F">
        <w:trPr>
          <w:cantSplit/>
          <w:trHeight w:val="297"/>
          <w:tblHeader/>
          <w:jc w:val="center"/>
        </w:trPr>
        <w:tc>
          <w:tcPr>
            <w:tcW w:w="5665" w:type="dxa"/>
            <w:gridSpan w:val="2"/>
            <w:vAlign w:val="center"/>
          </w:tcPr>
          <w:p w:rsidR="008C134F" w:rsidRPr="005E4237" w:rsidRDefault="008C134F" w:rsidP="008C134F">
            <w:pPr>
              <w:spacing w:after="0" w:line="360" w:lineRule="auto"/>
              <w:contextualSpacing/>
              <w:jc w:val="right"/>
              <w:rPr>
                <w:rFonts w:eastAsia="Times New Roman"/>
                <w:b/>
                <w:bCs/>
              </w:rPr>
            </w:pPr>
            <w:r w:rsidRPr="005E4237">
              <w:rPr>
                <w:rFonts w:eastAsia="Times New Roman"/>
                <w:b/>
                <w:bCs/>
              </w:rPr>
              <w:t>Total X</w:t>
            </w:r>
          </w:p>
        </w:tc>
        <w:tc>
          <w:tcPr>
            <w:tcW w:w="850"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
              </w:rPr>
            </w:pPr>
            <w:r w:rsidRPr="005E4237">
              <w:rPr>
                <w:rFonts w:eastAsia="Times New Roman"/>
                <w:b/>
              </w:rPr>
              <w:t>84648</w:t>
            </w:r>
          </w:p>
        </w:tc>
        <w:tc>
          <w:tcPr>
            <w:tcW w:w="709" w:type="dxa"/>
            <w:vAlign w:val="center"/>
          </w:tcPr>
          <w:p w:rsidR="008C134F" w:rsidRPr="005E4237" w:rsidRDefault="008C134F" w:rsidP="008C134F">
            <w:pPr>
              <w:widowControl w:val="0"/>
              <w:autoSpaceDE w:val="0"/>
              <w:autoSpaceDN w:val="0"/>
              <w:spacing w:after="0" w:line="360" w:lineRule="auto"/>
              <w:contextualSpacing/>
              <w:jc w:val="center"/>
              <w:rPr>
                <w:rFonts w:eastAsia="Times New Roman"/>
                <w:b/>
              </w:rPr>
            </w:pPr>
            <w:r w:rsidRPr="005E4237">
              <w:rPr>
                <w:rFonts w:eastAsia="Times New Roman"/>
                <w:b/>
              </w:rPr>
              <w:t>4,25</w:t>
            </w:r>
          </w:p>
        </w:tc>
        <w:tc>
          <w:tcPr>
            <w:tcW w:w="1276" w:type="dxa"/>
            <w:gridSpan w:val="2"/>
            <w:vAlign w:val="center"/>
          </w:tcPr>
          <w:p w:rsidR="008C134F" w:rsidRPr="005E4237" w:rsidRDefault="008C134F" w:rsidP="008C134F">
            <w:pPr>
              <w:widowControl w:val="0"/>
              <w:autoSpaceDE w:val="0"/>
              <w:autoSpaceDN w:val="0"/>
              <w:spacing w:after="0" w:line="360" w:lineRule="auto"/>
              <w:contextualSpacing/>
              <w:jc w:val="center"/>
              <w:rPr>
                <w:rFonts w:eastAsia="Times New Roman"/>
                <w:b/>
              </w:rPr>
            </w:pPr>
            <w:r>
              <w:rPr>
                <w:rFonts w:eastAsia="Times New Roman"/>
                <w:b/>
              </w:rPr>
              <w:t>Very Good</w:t>
            </w:r>
          </w:p>
        </w:tc>
      </w:tr>
    </w:tbl>
    <w:p w:rsidR="00E270B0" w:rsidRPr="00E270B0" w:rsidRDefault="00E270B0" w:rsidP="00522E97">
      <w:pPr>
        <w:autoSpaceDE w:val="0"/>
        <w:autoSpaceDN w:val="0"/>
        <w:adjustRightInd w:val="0"/>
        <w:spacing w:after="0" w:line="240" w:lineRule="auto"/>
        <w:rPr>
          <w:rFonts w:eastAsia="Times New Roman"/>
          <w:b/>
          <w:lang w:eastAsia="id-ID"/>
        </w:rPr>
      </w:pPr>
    </w:p>
    <w:p w:rsidR="00771F9A" w:rsidRPr="00771F9A" w:rsidRDefault="00771F9A" w:rsidP="00E270B0">
      <w:pPr>
        <w:autoSpaceDE w:val="0"/>
        <w:autoSpaceDN w:val="0"/>
        <w:adjustRightInd w:val="0"/>
        <w:spacing w:after="0" w:line="240" w:lineRule="auto"/>
        <w:ind w:firstLine="720"/>
        <w:jc w:val="both"/>
        <w:rPr>
          <w:rFonts w:eastAsia="Times New Roman"/>
          <w:lang w:val="en-US" w:eastAsia="id-ID"/>
        </w:rPr>
      </w:pPr>
      <w:r w:rsidRPr="00771F9A">
        <w:rPr>
          <w:rFonts w:eastAsia="Times New Roman"/>
          <w:lang w:eastAsia="id-ID"/>
        </w:rPr>
        <w:t>Based on the data recapitulation of Financial Literacy (X), it is found that for the Responsibility and Financial Decision Making (X1)sub variables, the lowest graded question dealt with</w:t>
      </w:r>
      <w:r>
        <w:rPr>
          <w:rFonts w:eastAsia="Times New Roman"/>
          <w:lang w:val="en-US" w:eastAsia="id-ID"/>
        </w:rPr>
        <w:t xml:space="preserve"> </w:t>
      </w:r>
      <w:r w:rsidRPr="00771F9A">
        <w:rPr>
          <w:rFonts w:eastAsia="Times New Roman"/>
          <w:lang w:val="en-US" w:eastAsia="id-ID"/>
        </w:rPr>
        <w:t>"respondents look for investment information and establish communication with colleagues before making an investment</w:t>
      </w:r>
      <w:r>
        <w:rPr>
          <w:rFonts w:eastAsia="Times New Roman"/>
          <w:lang w:val="en-US" w:eastAsia="id-ID"/>
        </w:rPr>
        <w:t>"</w:t>
      </w:r>
      <w:r w:rsidRPr="00771F9A">
        <w:rPr>
          <w:rFonts w:eastAsia="Times New Roman"/>
          <w:lang w:val="en-US" w:eastAsia="id-ID"/>
        </w:rPr>
        <w:t>, whereas the highest graded statement (question) associated with respondents looking for information about a financial product before investing.</w:t>
      </w:r>
    </w:p>
    <w:p w:rsidR="00E270B0" w:rsidRPr="00E270B0" w:rsidRDefault="00771F9A" w:rsidP="00E270B0">
      <w:pPr>
        <w:widowControl w:val="0"/>
        <w:autoSpaceDE w:val="0"/>
        <w:autoSpaceDN w:val="0"/>
        <w:spacing w:after="0" w:line="240" w:lineRule="auto"/>
        <w:ind w:firstLine="720"/>
        <w:jc w:val="both"/>
        <w:rPr>
          <w:rFonts w:eastAsia="Times New Roman"/>
          <w:bCs/>
        </w:rPr>
      </w:pPr>
      <w:r w:rsidRPr="00771F9A">
        <w:rPr>
          <w:rFonts w:eastAsia="Times New Roman"/>
          <w:lang w:eastAsia="id-ID"/>
        </w:rPr>
        <w:t>For Income and Careers (X2) sub variables, the lowest graded question related to the respondents worked in accordance with his choices, while the highest graded statement related to the respondents know the source of personal income. In the Planning and Financial Management (X3) sub-variables, questions related to respondents record their financial transaction show the lowest grade, while the highest grade statements related to respondents' habit to allocate funds for social purposes and worship (alms, charity, etc.).</w:t>
      </w:r>
    </w:p>
    <w:p w:rsidR="00E270B0" w:rsidRPr="00E270B0" w:rsidRDefault="00771F9A" w:rsidP="00E270B0">
      <w:pPr>
        <w:widowControl w:val="0"/>
        <w:autoSpaceDE w:val="0"/>
        <w:autoSpaceDN w:val="0"/>
        <w:spacing w:after="0" w:line="240" w:lineRule="auto"/>
        <w:ind w:firstLine="720"/>
        <w:jc w:val="both"/>
        <w:rPr>
          <w:rFonts w:eastAsia="Times New Roman"/>
          <w:bCs/>
        </w:rPr>
      </w:pPr>
      <w:r w:rsidRPr="00771F9A">
        <w:rPr>
          <w:rFonts w:eastAsia="Times New Roman"/>
          <w:bCs/>
        </w:rPr>
        <w:t xml:space="preserve">For the Credit and Debt (X4) sub variables, the lowest graded questions dealt with respondents making notes on each loan and investment as well as matters related to those loans / investments, while the highest graded questions </w:t>
      </w:r>
      <w:r w:rsidRPr="00771F9A">
        <w:rPr>
          <w:rFonts w:eastAsia="Times New Roman"/>
          <w:bCs/>
        </w:rPr>
        <w:lastRenderedPageBreak/>
        <w:t>was linked to the respondents consideration of the gains and losses on various choice of loans or credit. In the sub-variables of Risk Management and Insurance (X5)  the lowest graded question with regarded to the respondent understood the types of common risk (e.g., fire, bad debts, late payments) and how to manage financial risk (deal with insurance company) as well as statements related to respondents' understanding on the importance of protection of property and liability, while the highest graded statement relate to the respondents' understanding the meaning and importance of the protection of health insurance, disability and life insurance.</w:t>
      </w:r>
    </w:p>
    <w:p w:rsidR="00771F9A" w:rsidRDefault="00771F9A" w:rsidP="00E270B0">
      <w:pPr>
        <w:widowControl w:val="0"/>
        <w:autoSpaceDE w:val="0"/>
        <w:autoSpaceDN w:val="0"/>
        <w:spacing w:after="0" w:line="240" w:lineRule="auto"/>
        <w:ind w:firstLine="720"/>
        <w:jc w:val="both"/>
        <w:rPr>
          <w:rFonts w:eastAsia="Times New Roman"/>
          <w:bCs/>
          <w:lang w:val="en-US"/>
        </w:rPr>
      </w:pPr>
      <w:r w:rsidRPr="00771F9A">
        <w:rPr>
          <w:rFonts w:eastAsia="Times New Roman"/>
          <w:bCs/>
        </w:rPr>
        <w:t xml:space="preserve">For Savings and Investments (X6) sub variables, the lowest graded questions related to "respondents seek information on agencies that regulate financial markets to protect the investment", whereas the highest graded questions related to "respondents evaluate each investment option". </w:t>
      </w:r>
    </w:p>
    <w:p w:rsidR="00E270B0" w:rsidRPr="00E270B0" w:rsidRDefault="00771F9A" w:rsidP="00E270B0">
      <w:pPr>
        <w:widowControl w:val="0"/>
        <w:autoSpaceDE w:val="0"/>
        <w:autoSpaceDN w:val="0"/>
        <w:spacing w:after="0" w:line="240" w:lineRule="auto"/>
        <w:ind w:firstLine="720"/>
        <w:jc w:val="both"/>
        <w:rPr>
          <w:rFonts w:eastAsia="Times New Roman"/>
          <w:lang w:eastAsia="id-ID"/>
        </w:rPr>
      </w:pPr>
      <w:r w:rsidRPr="00771F9A">
        <w:rPr>
          <w:rFonts w:eastAsia="Times New Roman"/>
          <w:bCs/>
        </w:rPr>
        <w:t>Based on the sub variables in Financial Literacy (X) of the lowest were Savings and Investments (X6) sub variables, while the highest were Responsibility and Financial Decision Making (X1) sub variables. In general, Financial Literacy variables (X) had a total score of 84.648 with an average of 4.25 and meet the criteria "Very Good".</w:t>
      </w:r>
    </w:p>
    <w:p w:rsidR="00771F9A" w:rsidRDefault="00771F9A" w:rsidP="00E270B0">
      <w:pPr>
        <w:widowControl w:val="0"/>
        <w:autoSpaceDE w:val="0"/>
        <w:autoSpaceDN w:val="0"/>
        <w:spacing w:after="0" w:line="240" w:lineRule="auto"/>
        <w:ind w:firstLine="720"/>
        <w:jc w:val="both"/>
        <w:rPr>
          <w:rFonts w:eastAsia="Times New Roman"/>
          <w:lang w:val="en-US" w:eastAsia="id-ID"/>
        </w:rPr>
      </w:pPr>
      <w:r w:rsidRPr="00771F9A">
        <w:rPr>
          <w:rFonts w:eastAsia="Times New Roman"/>
          <w:lang w:eastAsia="id-ID"/>
        </w:rPr>
        <w:t xml:space="preserve">Ibrahim and Alqaydi (2013) mentioned that those who had better financial literacy would reduce the use of credit cards and preferred to borrow directly to their bank or borrow their friends and family. </w:t>
      </w:r>
    </w:p>
    <w:p w:rsidR="00771F9A" w:rsidRDefault="00771F9A" w:rsidP="00E270B0">
      <w:pPr>
        <w:widowControl w:val="0"/>
        <w:autoSpaceDE w:val="0"/>
        <w:autoSpaceDN w:val="0"/>
        <w:spacing w:after="0" w:line="240" w:lineRule="auto"/>
        <w:ind w:firstLine="720"/>
        <w:jc w:val="both"/>
        <w:rPr>
          <w:rFonts w:eastAsia="Times New Roman"/>
          <w:lang w:val="en-US" w:eastAsia="id-ID"/>
        </w:rPr>
      </w:pPr>
      <w:r w:rsidRPr="00771F9A">
        <w:rPr>
          <w:rFonts w:eastAsia="Times New Roman"/>
          <w:lang w:eastAsia="id-ID"/>
        </w:rPr>
        <w:t xml:space="preserve">In addition to Responsibility and Financial Decision Making (X1), Shankari, Navaratinam and Suganya (2014) stated that the Financial Literacy could be defined as the capacity to have an understanding of financial market products, especially the benefits and risks in order to take financial decisions. </w:t>
      </w:r>
    </w:p>
    <w:p w:rsidR="009862A9" w:rsidRDefault="009862A9" w:rsidP="00E270B0">
      <w:pPr>
        <w:widowControl w:val="0"/>
        <w:autoSpaceDE w:val="0"/>
        <w:autoSpaceDN w:val="0"/>
        <w:spacing w:after="0" w:line="240" w:lineRule="auto"/>
        <w:ind w:firstLine="720"/>
        <w:jc w:val="both"/>
        <w:rPr>
          <w:rFonts w:eastAsia="Times New Roman"/>
          <w:lang w:val="en-US" w:eastAsia="id-ID"/>
        </w:rPr>
      </w:pPr>
      <w:r w:rsidRPr="009862A9">
        <w:rPr>
          <w:rFonts w:eastAsia="Times New Roman"/>
          <w:lang w:val="en-US" w:eastAsia="id-ID"/>
        </w:rPr>
        <w:t xml:space="preserve">Based on this understanding, the Financial Literacy was basically related to personal financial literacy that allowed individual take effective measures to improve the overall prosperity and avoid failure in the financial field. This is in line with Gerrans, Speelman and Campitelli (2014) who stated that a person who has the better financial literacy tend to have higher welfare which in this study included the Savings and Investment. </w:t>
      </w:r>
    </w:p>
    <w:p w:rsidR="00E270B0" w:rsidRPr="00E270B0" w:rsidRDefault="009862A9" w:rsidP="00E270B0">
      <w:pPr>
        <w:widowControl w:val="0"/>
        <w:autoSpaceDE w:val="0"/>
        <w:autoSpaceDN w:val="0"/>
        <w:spacing w:after="0" w:line="240" w:lineRule="auto"/>
        <w:ind w:firstLine="720"/>
        <w:jc w:val="both"/>
        <w:rPr>
          <w:rFonts w:eastAsia="Times New Roman"/>
          <w:lang w:eastAsia="id-ID"/>
        </w:rPr>
      </w:pPr>
      <w:r w:rsidRPr="009862A9">
        <w:rPr>
          <w:rFonts w:eastAsia="Times New Roman"/>
          <w:lang w:eastAsia="id-ID"/>
        </w:rPr>
        <w:t>Lusardi and Mitchell (2011) stated that the Financial Literacy related to financial planning abilities in old age, which in this study included the Planning and Financial Management. Lusardi and Mitchell (2011) also stated that if someone had to make financial decision then they must understand 1) the concept of compound interest, 2) the concept of inflation, 3) risk diversification.</w:t>
      </w:r>
    </w:p>
    <w:p w:rsidR="00C67DAD" w:rsidRDefault="009862A9" w:rsidP="009862A9">
      <w:pPr>
        <w:spacing w:after="0" w:line="240" w:lineRule="auto"/>
        <w:ind w:firstLine="720"/>
        <w:jc w:val="both"/>
        <w:rPr>
          <w:rFonts w:eastAsia="Times New Roman"/>
          <w:lang w:val="en-US" w:eastAsia="id-ID"/>
        </w:rPr>
      </w:pPr>
      <w:r w:rsidRPr="009862A9">
        <w:rPr>
          <w:rFonts w:eastAsia="Times New Roman"/>
          <w:lang w:eastAsia="id-ID"/>
        </w:rPr>
        <w:t>Crain (2013) concluded that students needed to be provided Financial Literacy in the form of curriculum in certain subjects, as the basis for financial decision making in the future. It showed the relationship between the financial management of individuals with career exploration in the future with regard to the Income and Careers.</w:t>
      </w:r>
    </w:p>
    <w:p w:rsidR="009862A9" w:rsidRPr="009862A9" w:rsidRDefault="009862A9" w:rsidP="009862A9">
      <w:pPr>
        <w:spacing w:after="0" w:line="240" w:lineRule="auto"/>
        <w:ind w:firstLine="720"/>
        <w:jc w:val="both"/>
        <w:rPr>
          <w:b/>
          <w:lang w:val="en-US"/>
        </w:rPr>
      </w:pPr>
    </w:p>
    <w:p w:rsidR="009862A9" w:rsidRDefault="009862A9" w:rsidP="009862A9">
      <w:pPr>
        <w:spacing w:after="0" w:line="240" w:lineRule="auto"/>
        <w:jc w:val="both"/>
        <w:rPr>
          <w:b/>
          <w:lang w:val="en-US"/>
        </w:rPr>
      </w:pPr>
      <w:r w:rsidRPr="009862A9">
        <w:rPr>
          <w:b/>
        </w:rPr>
        <w:t xml:space="preserve">Financial Literacy Level Group of Demography </w:t>
      </w:r>
    </w:p>
    <w:p w:rsidR="009862A9" w:rsidRDefault="009862A9" w:rsidP="00E270B0">
      <w:pPr>
        <w:spacing w:after="0" w:line="240" w:lineRule="auto"/>
        <w:ind w:firstLine="720"/>
        <w:jc w:val="both"/>
        <w:rPr>
          <w:bCs/>
          <w:lang w:val="en-US"/>
        </w:rPr>
      </w:pPr>
      <w:r w:rsidRPr="009862A9">
        <w:rPr>
          <w:bCs/>
        </w:rPr>
        <w:t xml:space="preserve">According to Remund (2010), Financial Literacy was a level measurement of one's understanding of the major financial concepts and the ability and the confidence to manage personal finance by making accurate and correct short-term </w:t>
      </w:r>
      <w:r w:rsidRPr="009862A9">
        <w:rPr>
          <w:bCs/>
        </w:rPr>
        <w:lastRenderedPageBreak/>
        <w:t xml:space="preserve">decisions, as well as long term financial planning to deal with events in the life and changing economic conditions. The result of different financial literacy levels testing on different demographic features of employees and retirees of SOEs in West Java by using ANOVA showed that there was no significant different financial literacy for any level of demographic features consisted of Age, Gender, Education and Income. </w:t>
      </w:r>
    </w:p>
    <w:p w:rsidR="00E270B0" w:rsidRDefault="009862A9" w:rsidP="00E270B0">
      <w:pPr>
        <w:spacing w:after="0" w:line="240" w:lineRule="auto"/>
        <w:ind w:firstLine="720"/>
        <w:jc w:val="both"/>
        <w:rPr>
          <w:bCs/>
        </w:rPr>
      </w:pPr>
      <w:r w:rsidRPr="009862A9">
        <w:rPr>
          <w:bCs/>
        </w:rPr>
        <w:t xml:space="preserve">The results of this study corresponded with the results of research conducted by Ibrahim and Alqaydi (2013) that there was no significant difference between average scores in both men and women. But the results of a study in contrast to the results of research conducted Al-Atamimi and Kalli (2009) who found that Financial Literacy was influenced by the level of income, level of education and work activities. Higher income respondents generally had higher level of education, and those who worked in the banking or investment environment had the higher financial literacy level, however the Financial illiteracy might appear not depend on age level respondents. In addition, by their research, Al-Tamimi and Kalli (2009) concluded that there were significant differences on the level of financial literacy among respondents, male respondents had higher level of financial literacy than women. </w:t>
      </w:r>
      <w:r w:rsidR="00E270B0" w:rsidRPr="00DE651F">
        <w:rPr>
          <w:bCs/>
        </w:rPr>
        <w:t xml:space="preserve"> </w:t>
      </w:r>
    </w:p>
    <w:p w:rsidR="009862A9" w:rsidRDefault="009862A9" w:rsidP="00E270B0">
      <w:pPr>
        <w:spacing w:after="0" w:line="240" w:lineRule="auto"/>
        <w:ind w:firstLine="720"/>
        <w:jc w:val="both"/>
        <w:rPr>
          <w:bCs/>
          <w:lang w:val="en-US"/>
        </w:rPr>
      </w:pPr>
      <w:r w:rsidRPr="009862A9">
        <w:rPr>
          <w:bCs/>
        </w:rPr>
        <w:t xml:space="preserve">The results of this study were also supported by Agarwal, et.al. 2009 (in Lusardi 2012) which stated the relationship between age and the quality of financial decision making with regard to debts that are specifically documented a curve is U-shaped in the costs to be paid, namely 1) a credit card payment, 2) payment of the mortgage, 3) car payments, 4) credit card interest payment, 5) mortgages, 6) small business credit card, 7) credit card late payment penalty, 8) payment of the credit card over limit, 9) payment of cash withdrawal. It is found that the payment of fees and interest rates is low at the age of 35 years, while older people pay a higher fee for this service. </w:t>
      </w:r>
    </w:p>
    <w:p w:rsidR="00E270B0" w:rsidRDefault="009862A9" w:rsidP="00E270B0">
      <w:pPr>
        <w:spacing w:after="0" w:line="240" w:lineRule="auto"/>
        <w:ind w:firstLine="720"/>
        <w:jc w:val="both"/>
      </w:pPr>
      <w:r w:rsidRPr="009862A9">
        <w:rPr>
          <w:bCs/>
        </w:rPr>
        <w:t>In addition, Cude 2010 (cited by Taft, Hosein, Mehrizi, and Roshan, 2013) described the effective factors in financial literacy which are the level of education, risk appetite, higher age, work experience, family income, parents employment and attendance at training classes. These factors will increase financial. The result of research by Taft, Hosein, Mehrizi, and Roshan, (2013) showed that respondents with higher financial literacy will be more successful in business and in their personal lives, lower financial problems and higher ownership of savings and long-term investment that in turn will produce a better future with a longer vision.</w:t>
      </w:r>
    </w:p>
    <w:p w:rsidR="00C67DAD" w:rsidRDefault="009862A9" w:rsidP="00756D79">
      <w:pPr>
        <w:spacing w:after="0" w:line="240" w:lineRule="auto"/>
        <w:jc w:val="both"/>
        <w:rPr>
          <w:lang w:val="en-US"/>
        </w:rPr>
      </w:pPr>
      <w:r w:rsidRPr="009862A9">
        <w:t xml:space="preserve">This research conducted by Taft, Hosein, Mehrizi, and Roshan, (2013) was preceded by the increasing number of product diversity and global economic instability of the 21st century due to the increasing complexity of financial decisions and are also caused by consumers who face challenges in economic and financial activities. This research aims at examining the relationship among financial literacy, financial establishment as well as financial problems. Their research found that age and education related positively to financial literacy and financial establishment. Married respondents and men have more financial literacy. High financial literacy will lead to higher financial establishment and </w:t>
      </w:r>
      <w:r w:rsidRPr="009862A9">
        <w:lastRenderedPageBreak/>
        <w:t>lower financial issues, eventually the financial establishment will bring in less financial problems.</w:t>
      </w:r>
    </w:p>
    <w:p w:rsidR="009862A9" w:rsidRPr="009862A9" w:rsidRDefault="009862A9" w:rsidP="00756D79">
      <w:pPr>
        <w:spacing w:after="0" w:line="240" w:lineRule="auto"/>
        <w:jc w:val="both"/>
        <w:rPr>
          <w:b/>
          <w:lang w:val="en-US"/>
        </w:rPr>
      </w:pPr>
    </w:p>
    <w:p w:rsidR="009862A9" w:rsidRDefault="009862A9" w:rsidP="009862A9">
      <w:pPr>
        <w:adjustRightInd w:val="0"/>
        <w:spacing w:after="0" w:line="240" w:lineRule="auto"/>
        <w:jc w:val="both"/>
        <w:rPr>
          <w:b/>
          <w:lang w:val="en-US"/>
        </w:rPr>
      </w:pPr>
      <w:r w:rsidRPr="009862A9">
        <w:rPr>
          <w:b/>
        </w:rPr>
        <w:t xml:space="preserve">Important Factors that Determine </w:t>
      </w:r>
      <w:r>
        <w:rPr>
          <w:b/>
          <w:lang w:val="en-US"/>
        </w:rPr>
        <w:t>Internal Governance</w:t>
      </w:r>
      <w:r w:rsidRPr="009862A9">
        <w:rPr>
          <w:b/>
        </w:rPr>
        <w:t xml:space="preserve"> Aspect</w:t>
      </w:r>
      <w:r>
        <w:rPr>
          <w:b/>
          <w:lang w:val="en-US"/>
        </w:rPr>
        <w:t>s</w:t>
      </w:r>
      <w:r w:rsidRPr="009862A9">
        <w:rPr>
          <w:b/>
        </w:rPr>
        <w:t xml:space="preserve"> of Market Discipline </w:t>
      </w:r>
      <w:r>
        <w:rPr>
          <w:b/>
          <w:lang w:val="en-US"/>
        </w:rPr>
        <w:t xml:space="preserve"> </w:t>
      </w:r>
    </w:p>
    <w:p w:rsidR="009862A9" w:rsidRDefault="009862A9" w:rsidP="009862A9">
      <w:pPr>
        <w:adjustRightInd w:val="0"/>
        <w:spacing w:after="0" w:line="240" w:lineRule="auto"/>
        <w:jc w:val="both"/>
        <w:rPr>
          <w:b/>
          <w:lang w:val="en-US"/>
        </w:rPr>
      </w:pPr>
    </w:p>
    <w:p w:rsidR="00C67DAD" w:rsidRDefault="009862A9">
      <w:pPr>
        <w:rPr>
          <w:lang w:val="en-US" w:eastAsia="id-ID"/>
        </w:rPr>
      </w:pPr>
      <w:r w:rsidRPr="009862A9">
        <w:rPr>
          <w:lang w:eastAsia="id-ID"/>
        </w:rPr>
        <w:t xml:space="preserve">Table 3. Recapitulation Analysis on </w:t>
      </w:r>
      <w:r>
        <w:rPr>
          <w:lang w:val="en-US" w:eastAsia="id-ID"/>
        </w:rPr>
        <w:t>Internal Governance</w:t>
      </w:r>
      <w:r>
        <w:rPr>
          <w:lang w:eastAsia="id-ID"/>
        </w:rPr>
        <w:t xml:space="preserve"> Aspect</w:t>
      </w:r>
      <w:r>
        <w:rPr>
          <w:lang w:val="en-US" w:eastAsia="id-ID"/>
        </w:rPr>
        <w:t xml:space="preserve">s </w:t>
      </w:r>
      <w:r w:rsidRPr="009862A9">
        <w:rPr>
          <w:lang w:eastAsia="id-ID"/>
        </w:rPr>
        <w:t xml:space="preserve">of Market Discipline </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0"/>
        <w:gridCol w:w="851"/>
        <w:gridCol w:w="708"/>
        <w:gridCol w:w="1276"/>
      </w:tblGrid>
      <w:tr w:rsidR="009862A9" w:rsidRPr="002E49A4" w:rsidTr="009862A9">
        <w:trPr>
          <w:tblHeader/>
          <w:jc w:val="center"/>
        </w:trPr>
        <w:tc>
          <w:tcPr>
            <w:tcW w:w="5240" w:type="dxa"/>
            <w:tcBorders>
              <w:top w:val="single" w:sz="4" w:space="0" w:color="auto"/>
              <w:left w:val="single" w:sz="4" w:space="0" w:color="auto"/>
              <w:bottom w:val="single" w:sz="4" w:space="0" w:color="auto"/>
              <w:right w:val="single" w:sz="4" w:space="0" w:color="auto"/>
            </w:tcBorders>
            <w:vAlign w:val="center"/>
          </w:tcPr>
          <w:p w:rsidR="009862A9" w:rsidRPr="009862A9" w:rsidRDefault="009862A9" w:rsidP="00230A08">
            <w:pPr>
              <w:spacing w:after="0" w:line="240" w:lineRule="auto"/>
              <w:jc w:val="center"/>
              <w:rPr>
                <w:b/>
                <w:bCs/>
                <w:sz w:val="20"/>
              </w:rPr>
            </w:pPr>
            <w:r w:rsidRPr="009862A9">
              <w:rPr>
                <w:b/>
                <w:bCs/>
                <w:sz w:val="20"/>
              </w:rPr>
              <w:t>Indicator</w:t>
            </w:r>
          </w:p>
        </w:tc>
        <w:tc>
          <w:tcPr>
            <w:tcW w:w="851" w:type="dxa"/>
            <w:tcBorders>
              <w:top w:val="single" w:sz="4" w:space="0" w:color="auto"/>
              <w:left w:val="single" w:sz="4" w:space="0" w:color="auto"/>
              <w:bottom w:val="single" w:sz="4" w:space="0" w:color="auto"/>
              <w:right w:val="single" w:sz="4" w:space="0" w:color="auto"/>
            </w:tcBorders>
            <w:vAlign w:val="center"/>
          </w:tcPr>
          <w:p w:rsidR="009862A9" w:rsidRPr="009862A9" w:rsidRDefault="009862A9" w:rsidP="00230A08">
            <w:pPr>
              <w:spacing w:after="0" w:line="240" w:lineRule="auto"/>
              <w:jc w:val="center"/>
              <w:rPr>
                <w:b/>
                <w:bCs/>
                <w:sz w:val="20"/>
              </w:rPr>
            </w:pPr>
            <w:r w:rsidRPr="009862A9">
              <w:rPr>
                <w:b/>
                <w:bCs/>
                <w:sz w:val="20"/>
              </w:rPr>
              <w:t>Score</w:t>
            </w:r>
          </w:p>
        </w:tc>
        <w:tc>
          <w:tcPr>
            <w:tcW w:w="708" w:type="dxa"/>
            <w:tcBorders>
              <w:top w:val="single" w:sz="4" w:space="0" w:color="auto"/>
              <w:left w:val="single" w:sz="4" w:space="0" w:color="auto"/>
              <w:bottom w:val="single" w:sz="4" w:space="0" w:color="auto"/>
              <w:right w:val="single" w:sz="4" w:space="0" w:color="auto"/>
            </w:tcBorders>
            <w:vAlign w:val="center"/>
          </w:tcPr>
          <w:p w:rsidR="009862A9" w:rsidRPr="009862A9" w:rsidRDefault="009862A9" w:rsidP="00230A08">
            <w:pPr>
              <w:spacing w:after="0" w:line="240" w:lineRule="auto"/>
              <w:jc w:val="center"/>
              <w:rPr>
                <w:b/>
                <w:bCs/>
                <w:sz w:val="20"/>
              </w:rPr>
            </w:pPr>
            <w:r w:rsidRPr="009862A9">
              <w:rPr>
                <w:b/>
                <w:bCs/>
                <w:sz w:val="20"/>
              </w:rPr>
              <w:t>Avarage</w:t>
            </w:r>
          </w:p>
        </w:tc>
        <w:tc>
          <w:tcPr>
            <w:tcW w:w="1276" w:type="dxa"/>
            <w:tcBorders>
              <w:top w:val="single" w:sz="4" w:space="0" w:color="auto"/>
              <w:left w:val="single" w:sz="4" w:space="0" w:color="auto"/>
              <w:bottom w:val="single" w:sz="4" w:space="0" w:color="auto"/>
              <w:right w:val="single" w:sz="4" w:space="0" w:color="auto"/>
            </w:tcBorders>
            <w:vAlign w:val="center"/>
          </w:tcPr>
          <w:p w:rsidR="009862A9" w:rsidRPr="009862A9" w:rsidRDefault="009862A9" w:rsidP="00230A08">
            <w:pPr>
              <w:spacing w:after="0" w:line="240" w:lineRule="auto"/>
              <w:jc w:val="center"/>
              <w:rPr>
                <w:b/>
                <w:bCs/>
                <w:sz w:val="20"/>
              </w:rPr>
            </w:pPr>
            <w:r w:rsidRPr="009862A9">
              <w:rPr>
                <w:b/>
                <w:bCs/>
                <w:sz w:val="20"/>
              </w:rPr>
              <w:t>Criteria</w:t>
            </w:r>
          </w:p>
        </w:tc>
      </w:tr>
      <w:tr w:rsidR="009862A9" w:rsidRPr="002E49A4" w:rsidTr="00FB2EE9">
        <w:trPr>
          <w:trHeight w:val="710"/>
          <w:tblHeader/>
          <w:jc w:val="center"/>
        </w:trPr>
        <w:tc>
          <w:tcPr>
            <w:tcW w:w="5240" w:type="dxa"/>
            <w:tcBorders>
              <w:top w:val="single" w:sz="4" w:space="0" w:color="auto"/>
              <w:left w:val="single" w:sz="4" w:space="0" w:color="auto"/>
              <w:bottom w:val="single" w:sz="4" w:space="0" w:color="auto"/>
              <w:right w:val="single" w:sz="4" w:space="0" w:color="auto"/>
            </w:tcBorders>
            <w:vAlign w:val="center"/>
          </w:tcPr>
          <w:p w:rsidR="009862A9" w:rsidRPr="00230A08" w:rsidRDefault="009862A9" w:rsidP="00230A08">
            <w:pPr>
              <w:spacing w:after="0" w:line="240" w:lineRule="auto"/>
              <w:jc w:val="center"/>
              <w:rPr>
                <w:bCs/>
                <w:sz w:val="20"/>
                <w:lang w:val="en-US"/>
              </w:rPr>
            </w:pPr>
            <w:r w:rsidRPr="00FB2EE9">
              <w:rPr>
                <w:b/>
                <w:bCs/>
                <w:sz w:val="20"/>
              </w:rPr>
              <w:t>Y</w:t>
            </w:r>
            <w:r w:rsidRPr="00FB2EE9">
              <w:rPr>
                <w:b/>
                <w:bCs/>
                <w:sz w:val="20"/>
                <w:vertAlign w:val="subscript"/>
              </w:rPr>
              <w:t>1</w:t>
            </w:r>
            <w:r w:rsidR="00FB2EE9">
              <w:rPr>
                <w:bCs/>
                <w:sz w:val="20"/>
                <w:lang w:val="en-US"/>
              </w:rPr>
              <w:t xml:space="preserve"> </w:t>
            </w:r>
            <w:r w:rsidRPr="00FB2EE9">
              <w:rPr>
                <w:bCs/>
                <w:sz w:val="20"/>
              </w:rPr>
              <w:t xml:space="preserve">I will </w:t>
            </w:r>
            <w:r w:rsidR="00FB2EE9" w:rsidRPr="00FB2EE9">
              <w:rPr>
                <w:bCs/>
                <w:sz w:val="20"/>
                <w:lang w:val="en-US"/>
              </w:rPr>
              <w:t xml:space="preserve">withdraw </w:t>
            </w:r>
            <w:r w:rsidR="00FB2EE9">
              <w:rPr>
                <w:bCs/>
                <w:sz w:val="20"/>
                <w:lang w:val="en-US"/>
              </w:rPr>
              <w:t xml:space="preserve">my </w:t>
            </w:r>
            <w:r w:rsidRPr="00FB2EE9">
              <w:rPr>
                <w:bCs/>
                <w:sz w:val="20"/>
              </w:rPr>
              <w:t xml:space="preserve">investment if the financial institution </w:t>
            </w:r>
            <w:r w:rsidR="00FB2EE9">
              <w:rPr>
                <w:bCs/>
                <w:sz w:val="20"/>
                <w:lang w:val="en-US"/>
              </w:rPr>
              <w:t xml:space="preserve">in </w:t>
            </w:r>
            <w:r w:rsidRPr="00FB2EE9">
              <w:rPr>
                <w:bCs/>
                <w:sz w:val="20"/>
              </w:rPr>
              <w:t xml:space="preserve">which I </w:t>
            </w:r>
            <w:r w:rsidR="00FB2EE9">
              <w:rPr>
                <w:bCs/>
                <w:sz w:val="20"/>
                <w:lang w:val="en-US"/>
              </w:rPr>
              <w:t>invest my money</w:t>
            </w:r>
            <w:r w:rsidRPr="00FB2EE9">
              <w:rPr>
                <w:bCs/>
                <w:sz w:val="20"/>
              </w:rPr>
              <w:t xml:space="preserve"> did not provide guidance on the risk governance on investment that I </w:t>
            </w:r>
            <w:r w:rsidR="00230A08">
              <w:rPr>
                <w:bCs/>
                <w:sz w:val="20"/>
                <w:lang w:val="en-US"/>
              </w:rPr>
              <w:t>involve</w:t>
            </w:r>
          </w:p>
        </w:tc>
        <w:tc>
          <w:tcPr>
            <w:tcW w:w="851" w:type="dxa"/>
            <w:tcBorders>
              <w:top w:val="single" w:sz="4" w:space="0" w:color="auto"/>
              <w:left w:val="single" w:sz="4" w:space="0" w:color="auto"/>
              <w:bottom w:val="single" w:sz="4" w:space="0" w:color="auto"/>
              <w:right w:val="single" w:sz="4" w:space="0" w:color="auto"/>
            </w:tcBorders>
            <w:vAlign w:val="center"/>
          </w:tcPr>
          <w:p w:rsidR="009862A9" w:rsidRPr="00FB2EE9" w:rsidRDefault="009862A9" w:rsidP="009862A9">
            <w:pPr>
              <w:spacing w:after="0" w:line="240" w:lineRule="auto"/>
              <w:jc w:val="center"/>
              <w:rPr>
                <w:bCs/>
                <w:sz w:val="20"/>
              </w:rPr>
            </w:pPr>
            <w:r w:rsidRPr="00FB2EE9">
              <w:rPr>
                <w:bCs/>
                <w:sz w:val="20"/>
              </w:rPr>
              <w:t>3.240</w:t>
            </w:r>
          </w:p>
        </w:tc>
        <w:tc>
          <w:tcPr>
            <w:tcW w:w="708" w:type="dxa"/>
            <w:tcBorders>
              <w:top w:val="single" w:sz="4" w:space="0" w:color="auto"/>
              <w:left w:val="single" w:sz="4" w:space="0" w:color="auto"/>
              <w:bottom w:val="single" w:sz="4" w:space="0" w:color="auto"/>
              <w:right w:val="single" w:sz="4" w:space="0" w:color="auto"/>
            </w:tcBorders>
            <w:vAlign w:val="center"/>
          </w:tcPr>
          <w:p w:rsidR="009862A9" w:rsidRPr="00FB2EE9" w:rsidRDefault="009862A9" w:rsidP="009862A9">
            <w:pPr>
              <w:spacing w:after="0" w:line="240" w:lineRule="auto"/>
              <w:jc w:val="center"/>
              <w:rPr>
                <w:bCs/>
                <w:sz w:val="20"/>
              </w:rPr>
            </w:pPr>
            <w:r w:rsidRPr="00FB2EE9">
              <w:rPr>
                <w:bCs/>
                <w:sz w:val="20"/>
              </w:rPr>
              <w:t>4,23</w:t>
            </w:r>
          </w:p>
        </w:tc>
        <w:tc>
          <w:tcPr>
            <w:tcW w:w="1276" w:type="dxa"/>
            <w:tcBorders>
              <w:top w:val="single" w:sz="4" w:space="0" w:color="auto"/>
              <w:left w:val="single" w:sz="4" w:space="0" w:color="auto"/>
              <w:bottom w:val="single" w:sz="4" w:space="0" w:color="auto"/>
              <w:right w:val="single" w:sz="4" w:space="0" w:color="auto"/>
            </w:tcBorders>
            <w:vAlign w:val="center"/>
          </w:tcPr>
          <w:p w:rsidR="009862A9" w:rsidRPr="00FB2EE9" w:rsidRDefault="009862A9" w:rsidP="00230A08">
            <w:pPr>
              <w:spacing w:after="0" w:line="240" w:lineRule="auto"/>
              <w:jc w:val="center"/>
              <w:rPr>
                <w:bCs/>
                <w:sz w:val="20"/>
              </w:rPr>
            </w:pPr>
            <w:r w:rsidRPr="00FB2EE9">
              <w:rPr>
                <w:bCs/>
                <w:sz w:val="20"/>
              </w:rPr>
              <w:t>Very Good</w:t>
            </w:r>
          </w:p>
        </w:tc>
      </w:tr>
      <w:tr w:rsidR="009862A9" w:rsidRPr="002E49A4" w:rsidTr="009862A9">
        <w:trPr>
          <w:tblHeader/>
          <w:jc w:val="center"/>
        </w:trPr>
        <w:tc>
          <w:tcPr>
            <w:tcW w:w="5240" w:type="dxa"/>
            <w:tcBorders>
              <w:top w:val="single" w:sz="4" w:space="0" w:color="auto"/>
              <w:left w:val="single" w:sz="4" w:space="0" w:color="auto"/>
              <w:bottom w:val="single" w:sz="4" w:space="0" w:color="auto"/>
              <w:right w:val="single" w:sz="4" w:space="0" w:color="auto"/>
            </w:tcBorders>
            <w:vAlign w:val="center"/>
          </w:tcPr>
          <w:p w:rsidR="009862A9" w:rsidRPr="00FB2EE9" w:rsidRDefault="009862A9" w:rsidP="00FB2EE9">
            <w:pPr>
              <w:spacing w:after="0" w:line="240" w:lineRule="auto"/>
              <w:jc w:val="center"/>
              <w:rPr>
                <w:bCs/>
                <w:sz w:val="20"/>
                <w:lang w:val="en-US"/>
              </w:rPr>
            </w:pPr>
            <w:r w:rsidRPr="00FB2EE9">
              <w:rPr>
                <w:b/>
                <w:bCs/>
                <w:sz w:val="20"/>
              </w:rPr>
              <w:t>Y</w:t>
            </w:r>
            <w:r w:rsidRPr="00FB2EE9">
              <w:rPr>
                <w:b/>
                <w:bCs/>
                <w:sz w:val="20"/>
                <w:vertAlign w:val="subscript"/>
              </w:rPr>
              <w:t>2</w:t>
            </w:r>
            <w:r w:rsidR="00FB2EE9">
              <w:rPr>
                <w:bCs/>
                <w:sz w:val="20"/>
                <w:lang w:val="en-US"/>
              </w:rPr>
              <w:t xml:space="preserve"> </w:t>
            </w:r>
            <w:r w:rsidRPr="00FB2EE9">
              <w:rPr>
                <w:bCs/>
                <w:sz w:val="20"/>
              </w:rPr>
              <w:t xml:space="preserve">I will </w:t>
            </w:r>
            <w:r w:rsidR="00FB2EE9" w:rsidRPr="00FB2EE9">
              <w:rPr>
                <w:bCs/>
                <w:sz w:val="20"/>
                <w:lang w:val="en-US"/>
              </w:rPr>
              <w:t>withdraw</w:t>
            </w:r>
            <w:r w:rsidRPr="00FB2EE9">
              <w:rPr>
                <w:bCs/>
                <w:sz w:val="20"/>
              </w:rPr>
              <w:t xml:space="preserve"> </w:t>
            </w:r>
            <w:r w:rsidR="00FB2EE9">
              <w:rPr>
                <w:bCs/>
                <w:sz w:val="20"/>
                <w:lang w:val="en-US"/>
              </w:rPr>
              <w:t xml:space="preserve">my </w:t>
            </w:r>
            <w:r w:rsidRPr="00FB2EE9">
              <w:rPr>
                <w:bCs/>
                <w:sz w:val="20"/>
              </w:rPr>
              <w:t xml:space="preserve">investment if </w:t>
            </w:r>
            <w:r w:rsidR="00FB2EE9">
              <w:rPr>
                <w:bCs/>
                <w:sz w:val="20"/>
                <w:lang w:val="en-US"/>
              </w:rPr>
              <w:t>I</w:t>
            </w:r>
            <w:r w:rsidRPr="00FB2EE9">
              <w:rPr>
                <w:bCs/>
                <w:sz w:val="20"/>
              </w:rPr>
              <w:t xml:space="preserve"> do not know the official planning or executive remuneration in financial institutions </w:t>
            </w:r>
            <w:r w:rsidR="00FB2EE9">
              <w:rPr>
                <w:bCs/>
                <w:sz w:val="20"/>
                <w:lang w:val="en-US"/>
              </w:rPr>
              <w:t>in which I invest my money</w:t>
            </w:r>
          </w:p>
        </w:tc>
        <w:tc>
          <w:tcPr>
            <w:tcW w:w="851" w:type="dxa"/>
            <w:tcBorders>
              <w:top w:val="single" w:sz="4" w:space="0" w:color="auto"/>
              <w:left w:val="single" w:sz="4" w:space="0" w:color="auto"/>
              <w:bottom w:val="single" w:sz="4" w:space="0" w:color="auto"/>
              <w:right w:val="single" w:sz="4" w:space="0" w:color="auto"/>
            </w:tcBorders>
            <w:vAlign w:val="center"/>
          </w:tcPr>
          <w:p w:rsidR="009862A9" w:rsidRPr="00FB2EE9" w:rsidRDefault="009862A9" w:rsidP="009862A9">
            <w:pPr>
              <w:spacing w:after="0" w:line="240" w:lineRule="auto"/>
              <w:jc w:val="center"/>
              <w:rPr>
                <w:bCs/>
                <w:sz w:val="20"/>
              </w:rPr>
            </w:pPr>
            <w:r w:rsidRPr="00FB2EE9">
              <w:rPr>
                <w:bCs/>
                <w:sz w:val="20"/>
              </w:rPr>
              <w:t>2.998</w:t>
            </w:r>
          </w:p>
        </w:tc>
        <w:tc>
          <w:tcPr>
            <w:tcW w:w="708" w:type="dxa"/>
            <w:tcBorders>
              <w:top w:val="single" w:sz="4" w:space="0" w:color="auto"/>
              <w:left w:val="single" w:sz="4" w:space="0" w:color="auto"/>
              <w:bottom w:val="single" w:sz="4" w:space="0" w:color="auto"/>
              <w:right w:val="single" w:sz="4" w:space="0" w:color="auto"/>
            </w:tcBorders>
            <w:vAlign w:val="center"/>
          </w:tcPr>
          <w:p w:rsidR="009862A9" w:rsidRPr="00FB2EE9" w:rsidRDefault="009862A9" w:rsidP="009862A9">
            <w:pPr>
              <w:spacing w:after="0" w:line="240" w:lineRule="auto"/>
              <w:jc w:val="center"/>
              <w:rPr>
                <w:bCs/>
                <w:sz w:val="20"/>
              </w:rPr>
            </w:pPr>
            <w:r w:rsidRPr="00FB2EE9">
              <w:rPr>
                <w:bCs/>
                <w:sz w:val="20"/>
              </w:rPr>
              <w:t>3,91</w:t>
            </w:r>
          </w:p>
        </w:tc>
        <w:tc>
          <w:tcPr>
            <w:tcW w:w="1276" w:type="dxa"/>
            <w:tcBorders>
              <w:top w:val="single" w:sz="4" w:space="0" w:color="auto"/>
              <w:left w:val="single" w:sz="4" w:space="0" w:color="auto"/>
              <w:bottom w:val="single" w:sz="4" w:space="0" w:color="auto"/>
              <w:right w:val="single" w:sz="4" w:space="0" w:color="auto"/>
            </w:tcBorders>
            <w:vAlign w:val="center"/>
          </w:tcPr>
          <w:p w:rsidR="009862A9" w:rsidRPr="00FB2EE9" w:rsidRDefault="009862A9" w:rsidP="009862A9">
            <w:pPr>
              <w:spacing w:after="0" w:line="240" w:lineRule="auto"/>
              <w:jc w:val="center"/>
              <w:rPr>
                <w:bCs/>
                <w:sz w:val="20"/>
              </w:rPr>
            </w:pPr>
            <w:r w:rsidRPr="00FB2EE9">
              <w:rPr>
                <w:bCs/>
                <w:sz w:val="20"/>
              </w:rPr>
              <w:t xml:space="preserve">Good </w:t>
            </w:r>
          </w:p>
        </w:tc>
      </w:tr>
      <w:tr w:rsidR="009862A9" w:rsidRPr="002E49A4" w:rsidTr="009862A9">
        <w:trPr>
          <w:tblHeader/>
          <w:jc w:val="center"/>
        </w:trPr>
        <w:tc>
          <w:tcPr>
            <w:tcW w:w="5240" w:type="dxa"/>
            <w:tcBorders>
              <w:top w:val="single" w:sz="4" w:space="0" w:color="auto"/>
              <w:left w:val="single" w:sz="4" w:space="0" w:color="auto"/>
              <w:bottom w:val="single" w:sz="4" w:space="0" w:color="auto"/>
              <w:right w:val="single" w:sz="4" w:space="0" w:color="auto"/>
            </w:tcBorders>
            <w:vAlign w:val="center"/>
          </w:tcPr>
          <w:p w:rsidR="009862A9" w:rsidRPr="00FB2EE9" w:rsidRDefault="009862A9" w:rsidP="00FB2EE9">
            <w:pPr>
              <w:spacing w:after="0" w:line="240" w:lineRule="auto"/>
              <w:jc w:val="center"/>
              <w:rPr>
                <w:bCs/>
                <w:sz w:val="20"/>
              </w:rPr>
            </w:pPr>
            <w:r w:rsidRPr="00FB2EE9">
              <w:rPr>
                <w:b/>
                <w:bCs/>
                <w:sz w:val="20"/>
              </w:rPr>
              <w:t>Y</w:t>
            </w:r>
            <w:r w:rsidRPr="00FB2EE9">
              <w:rPr>
                <w:b/>
                <w:bCs/>
                <w:sz w:val="20"/>
                <w:vertAlign w:val="subscript"/>
              </w:rPr>
              <w:t>3</w:t>
            </w:r>
            <w:r w:rsidRPr="00FB2EE9">
              <w:rPr>
                <w:bCs/>
                <w:sz w:val="20"/>
              </w:rPr>
              <w:t xml:space="preserve"> </w:t>
            </w:r>
            <w:r w:rsidR="00FB2EE9">
              <w:rPr>
                <w:bCs/>
                <w:sz w:val="20"/>
                <w:lang w:val="en-US"/>
              </w:rPr>
              <w:t xml:space="preserve"> </w:t>
            </w:r>
            <w:r w:rsidRPr="00FB2EE9">
              <w:rPr>
                <w:bCs/>
                <w:sz w:val="20"/>
              </w:rPr>
              <w:t xml:space="preserve">I will </w:t>
            </w:r>
            <w:r w:rsidR="00FB2EE9" w:rsidRPr="00FB2EE9">
              <w:rPr>
                <w:bCs/>
                <w:sz w:val="20"/>
                <w:lang w:val="en-US"/>
              </w:rPr>
              <w:t>withdraw</w:t>
            </w:r>
            <w:r w:rsidRPr="00FB2EE9">
              <w:rPr>
                <w:bCs/>
                <w:sz w:val="20"/>
              </w:rPr>
              <w:t xml:space="preserve"> </w:t>
            </w:r>
            <w:r w:rsidR="00FB2EE9">
              <w:rPr>
                <w:bCs/>
                <w:sz w:val="20"/>
                <w:lang w:val="en-US"/>
              </w:rPr>
              <w:t xml:space="preserve">my </w:t>
            </w:r>
            <w:r w:rsidRPr="00FB2EE9">
              <w:rPr>
                <w:bCs/>
                <w:sz w:val="20"/>
              </w:rPr>
              <w:t xml:space="preserve">investment if </w:t>
            </w:r>
            <w:r w:rsidR="00FB2EE9">
              <w:rPr>
                <w:bCs/>
                <w:sz w:val="20"/>
                <w:lang w:val="en-US"/>
              </w:rPr>
              <w:t>I</w:t>
            </w:r>
            <w:r w:rsidRPr="00FB2EE9">
              <w:rPr>
                <w:bCs/>
                <w:sz w:val="20"/>
              </w:rPr>
              <w:t xml:space="preserve"> do not know the composition of the board of directors / commissioners, </w:t>
            </w:r>
            <w:r w:rsidR="00FB2EE9">
              <w:rPr>
                <w:bCs/>
                <w:sz w:val="20"/>
                <w:lang w:val="en-US"/>
              </w:rPr>
              <w:t xml:space="preserve">their </w:t>
            </w:r>
            <w:r w:rsidRPr="00FB2EE9">
              <w:rPr>
                <w:bCs/>
                <w:sz w:val="20"/>
              </w:rPr>
              <w:t>independence and qualifications</w:t>
            </w:r>
          </w:p>
        </w:tc>
        <w:tc>
          <w:tcPr>
            <w:tcW w:w="851" w:type="dxa"/>
            <w:tcBorders>
              <w:top w:val="single" w:sz="4" w:space="0" w:color="auto"/>
              <w:left w:val="single" w:sz="4" w:space="0" w:color="auto"/>
              <w:bottom w:val="single" w:sz="4" w:space="0" w:color="auto"/>
              <w:right w:val="single" w:sz="4" w:space="0" w:color="auto"/>
            </w:tcBorders>
            <w:vAlign w:val="center"/>
          </w:tcPr>
          <w:p w:rsidR="009862A9" w:rsidRPr="00FB2EE9" w:rsidRDefault="009862A9" w:rsidP="009862A9">
            <w:pPr>
              <w:spacing w:after="0" w:line="240" w:lineRule="auto"/>
              <w:jc w:val="center"/>
              <w:rPr>
                <w:bCs/>
                <w:sz w:val="20"/>
              </w:rPr>
            </w:pPr>
            <w:r w:rsidRPr="00FB2EE9">
              <w:rPr>
                <w:bCs/>
                <w:sz w:val="20"/>
              </w:rPr>
              <w:t>3.038</w:t>
            </w:r>
          </w:p>
        </w:tc>
        <w:tc>
          <w:tcPr>
            <w:tcW w:w="708" w:type="dxa"/>
            <w:tcBorders>
              <w:top w:val="single" w:sz="4" w:space="0" w:color="auto"/>
              <w:left w:val="single" w:sz="4" w:space="0" w:color="auto"/>
              <w:bottom w:val="single" w:sz="4" w:space="0" w:color="auto"/>
              <w:right w:val="single" w:sz="4" w:space="0" w:color="auto"/>
            </w:tcBorders>
            <w:vAlign w:val="center"/>
          </w:tcPr>
          <w:p w:rsidR="009862A9" w:rsidRPr="00FB2EE9" w:rsidRDefault="009862A9" w:rsidP="009862A9">
            <w:pPr>
              <w:spacing w:after="0" w:line="240" w:lineRule="auto"/>
              <w:jc w:val="center"/>
              <w:rPr>
                <w:bCs/>
                <w:sz w:val="20"/>
              </w:rPr>
            </w:pPr>
            <w:r w:rsidRPr="00FB2EE9">
              <w:rPr>
                <w:bCs/>
                <w:sz w:val="20"/>
              </w:rPr>
              <w:t>3,97</w:t>
            </w:r>
          </w:p>
        </w:tc>
        <w:tc>
          <w:tcPr>
            <w:tcW w:w="1276" w:type="dxa"/>
            <w:tcBorders>
              <w:top w:val="single" w:sz="4" w:space="0" w:color="auto"/>
              <w:left w:val="single" w:sz="4" w:space="0" w:color="auto"/>
              <w:bottom w:val="single" w:sz="4" w:space="0" w:color="auto"/>
              <w:right w:val="single" w:sz="4" w:space="0" w:color="auto"/>
            </w:tcBorders>
            <w:vAlign w:val="center"/>
          </w:tcPr>
          <w:p w:rsidR="009862A9" w:rsidRPr="00FB2EE9" w:rsidRDefault="009862A9" w:rsidP="009862A9">
            <w:pPr>
              <w:spacing w:after="0" w:line="240" w:lineRule="auto"/>
              <w:jc w:val="center"/>
              <w:rPr>
                <w:bCs/>
                <w:sz w:val="20"/>
              </w:rPr>
            </w:pPr>
            <w:r w:rsidRPr="00FB2EE9">
              <w:rPr>
                <w:bCs/>
                <w:sz w:val="20"/>
              </w:rPr>
              <w:t xml:space="preserve">Good </w:t>
            </w:r>
          </w:p>
        </w:tc>
      </w:tr>
      <w:tr w:rsidR="009862A9" w:rsidRPr="002E49A4" w:rsidTr="009862A9">
        <w:trPr>
          <w:tblHeader/>
          <w:jc w:val="center"/>
        </w:trPr>
        <w:tc>
          <w:tcPr>
            <w:tcW w:w="5240" w:type="dxa"/>
            <w:tcBorders>
              <w:top w:val="single" w:sz="4" w:space="0" w:color="auto"/>
              <w:left w:val="single" w:sz="4" w:space="0" w:color="auto"/>
              <w:bottom w:val="single" w:sz="4" w:space="0" w:color="auto"/>
              <w:right w:val="single" w:sz="4" w:space="0" w:color="auto"/>
            </w:tcBorders>
            <w:vAlign w:val="center"/>
          </w:tcPr>
          <w:p w:rsidR="009862A9" w:rsidRPr="009862A9" w:rsidRDefault="009862A9" w:rsidP="009862A9">
            <w:pPr>
              <w:spacing w:after="0" w:line="240" w:lineRule="auto"/>
              <w:jc w:val="center"/>
              <w:rPr>
                <w:b/>
                <w:bCs/>
                <w:sz w:val="20"/>
              </w:rPr>
            </w:pPr>
            <w:r w:rsidRPr="009862A9">
              <w:rPr>
                <w:b/>
                <w:bCs/>
                <w:sz w:val="20"/>
              </w:rPr>
              <w:t>Total</w:t>
            </w:r>
          </w:p>
        </w:tc>
        <w:tc>
          <w:tcPr>
            <w:tcW w:w="851" w:type="dxa"/>
            <w:tcBorders>
              <w:top w:val="single" w:sz="4" w:space="0" w:color="auto"/>
              <w:left w:val="single" w:sz="4" w:space="0" w:color="auto"/>
              <w:bottom w:val="single" w:sz="4" w:space="0" w:color="auto"/>
              <w:right w:val="single" w:sz="4" w:space="0" w:color="auto"/>
            </w:tcBorders>
            <w:vAlign w:val="center"/>
          </w:tcPr>
          <w:p w:rsidR="009862A9" w:rsidRPr="009862A9" w:rsidRDefault="009862A9" w:rsidP="009862A9">
            <w:pPr>
              <w:spacing w:after="0" w:line="240" w:lineRule="auto"/>
              <w:jc w:val="center"/>
              <w:rPr>
                <w:b/>
                <w:bCs/>
                <w:sz w:val="20"/>
              </w:rPr>
            </w:pPr>
            <w:r w:rsidRPr="009862A9">
              <w:rPr>
                <w:b/>
                <w:bCs/>
                <w:sz w:val="20"/>
              </w:rPr>
              <w:t>9.276</w:t>
            </w:r>
          </w:p>
        </w:tc>
        <w:tc>
          <w:tcPr>
            <w:tcW w:w="708" w:type="dxa"/>
            <w:tcBorders>
              <w:top w:val="single" w:sz="4" w:space="0" w:color="auto"/>
              <w:left w:val="single" w:sz="4" w:space="0" w:color="auto"/>
              <w:bottom w:val="single" w:sz="4" w:space="0" w:color="auto"/>
              <w:right w:val="single" w:sz="4" w:space="0" w:color="auto"/>
            </w:tcBorders>
            <w:vAlign w:val="center"/>
          </w:tcPr>
          <w:p w:rsidR="009862A9" w:rsidRPr="009862A9" w:rsidRDefault="009862A9" w:rsidP="009862A9">
            <w:pPr>
              <w:spacing w:after="0" w:line="240" w:lineRule="auto"/>
              <w:jc w:val="center"/>
              <w:rPr>
                <w:b/>
                <w:bCs/>
                <w:sz w:val="20"/>
              </w:rPr>
            </w:pPr>
            <w:r w:rsidRPr="009862A9">
              <w:rPr>
                <w:b/>
                <w:bCs/>
                <w:sz w:val="20"/>
              </w:rPr>
              <w:t>4,04</w:t>
            </w:r>
          </w:p>
        </w:tc>
        <w:tc>
          <w:tcPr>
            <w:tcW w:w="1276" w:type="dxa"/>
            <w:tcBorders>
              <w:top w:val="single" w:sz="4" w:space="0" w:color="auto"/>
              <w:left w:val="single" w:sz="4" w:space="0" w:color="auto"/>
              <w:bottom w:val="single" w:sz="4" w:space="0" w:color="auto"/>
              <w:right w:val="single" w:sz="4" w:space="0" w:color="auto"/>
            </w:tcBorders>
            <w:vAlign w:val="center"/>
          </w:tcPr>
          <w:p w:rsidR="009862A9" w:rsidRPr="009862A9" w:rsidRDefault="009862A9" w:rsidP="009862A9">
            <w:pPr>
              <w:spacing w:after="0" w:line="240" w:lineRule="auto"/>
              <w:jc w:val="center"/>
              <w:rPr>
                <w:b/>
                <w:bCs/>
                <w:sz w:val="20"/>
              </w:rPr>
            </w:pPr>
            <w:r w:rsidRPr="009862A9">
              <w:rPr>
                <w:b/>
                <w:bCs/>
                <w:sz w:val="20"/>
              </w:rPr>
              <w:t xml:space="preserve">Good </w:t>
            </w:r>
          </w:p>
        </w:tc>
      </w:tr>
    </w:tbl>
    <w:p w:rsidR="00A026B0" w:rsidRDefault="00A026B0" w:rsidP="00756D79">
      <w:pPr>
        <w:adjustRightInd w:val="0"/>
        <w:spacing w:after="0" w:line="240" w:lineRule="auto"/>
        <w:jc w:val="center"/>
        <w:rPr>
          <w:b/>
          <w:lang w:eastAsia="id-ID"/>
        </w:rPr>
      </w:pPr>
    </w:p>
    <w:p w:rsidR="00C60107" w:rsidRPr="00C60107" w:rsidRDefault="00B52C5E" w:rsidP="008B5517">
      <w:pPr>
        <w:pStyle w:val="BodyTextIndent2"/>
        <w:ind w:left="0" w:firstLine="0"/>
        <w:rPr>
          <w:szCs w:val="24"/>
        </w:rPr>
      </w:pPr>
      <w:r>
        <w:rPr>
          <w:szCs w:val="24"/>
        </w:rPr>
        <w:tab/>
      </w:r>
      <w:r w:rsidRPr="00C60107">
        <w:rPr>
          <w:szCs w:val="24"/>
        </w:rPr>
        <w:t xml:space="preserve">Based on the data recapitulation of Market Discipline, it </w:t>
      </w:r>
      <w:r w:rsidR="003B77A2" w:rsidRPr="00C60107">
        <w:rPr>
          <w:szCs w:val="24"/>
        </w:rPr>
        <w:t xml:space="preserve">was known that for Internal </w:t>
      </w:r>
      <w:r w:rsidRPr="00C60107">
        <w:rPr>
          <w:szCs w:val="24"/>
        </w:rPr>
        <w:t xml:space="preserve">Governance (Y) aspect, the least graded referred to </w:t>
      </w:r>
      <w:r w:rsidR="00230A08" w:rsidRPr="00C60107">
        <w:rPr>
          <w:szCs w:val="24"/>
        </w:rPr>
        <w:t>"</w:t>
      </w:r>
      <w:r w:rsidRPr="00C60107">
        <w:rPr>
          <w:szCs w:val="24"/>
        </w:rPr>
        <w:t xml:space="preserve">the respondent will </w:t>
      </w:r>
      <w:r w:rsidR="00230A08" w:rsidRPr="00C60107">
        <w:rPr>
          <w:bCs/>
          <w:szCs w:val="24"/>
        </w:rPr>
        <w:t>wi</w:t>
      </w:r>
      <w:r w:rsidR="003B77A2" w:rsidRPr="00C60107">
        <w:rPr>
          <w:bCs/>
          <w:szCs w:val="24"/>
        </w:rPr>
        <w:t>thdraw his/her investment if he/she did not know the composition of the board of directors / commissioners, their independence and qualifications"</w:t>
      </w:r>
      <w:r w:rsidRPr="00C60107">
        <w:rPr>
          <w:szCs w:val="24"/>
        </w:rPr>
        <w:t xml:space="preserve">, while the </w:t>
      </w:r>
      <w:r w:rsidR="00230A08" w:rsidRPr="00C60107">
        <w:rPr>
          <w:szCs w:val="24"/>
        </w:rPr>
        <w:t xml:space="preserve">highest graded </w:t>
      </w:r>
      <w:r w:rsidRPr="00C60107">
        <w:rPr>
          <w:szCs w:val="24"/>
        </w:rPr>
        <w:t xml:space="preserve">statement associated with </w:t>
      </w:r>
      <w:r w:rsidR="00C60107" w:rsidRPr="00C60107">
        <w:rPr>
          <w:szCs w:val="24"/>
        </w:rPr>
        <w:t xml:space="preserve"> </w:t>
      </w:r>
      <w:r w:rsidR="00230A08" w:rsidRPr="00C60107">
        <w:rPr>
          <w:szCs w:val="24"/>
        </w:rPr>
        <w:t>"</w:t>
      </w:r>
      <w:r w:rsidRPr="00C60107">
        <w:rPr>
          <w:szCs w:val="24"/>
        </w:rPr>
        <w:t xml:space="preserve">respondents will </w:t>
      </w:r>
      <w:r w:rsidR="00C60107" w:rsidRPr="00C60107">
        <w:rPr>
          <w:bCs/>
          <w:szCs w:val="24"/>
        </w:rPr>
        <w:t>withdraw his/her investment if the financial institution in which he/she invested his/her money did not provide guidance on the risk governance on investment that he/she involved</w:t>
      </w:r>
      <w:r w:rsidR="00C60107">
        <w:rPr>
          <w:bCs/>
          <w:szCs w:val="24"/>
        </w:rPr>
        <w:t>"</w:t>
      </w:r>
      <w:r w:rsidRPr="00C60107">
        <w:rPr>
          <w:szCs w:val="24"/>
        </w:rPr>
        <w:t xml:space="preserve">. </w:t>
      </w:r>
      <w:r w:rsidR="00C60107" w:rsidRPr="00C60107">
        <w:rPr>
          <w:szCs w:val="24"/>
        </w:rPr>
        <w:t xml:space="preserve">In general, the Internal Governance Aspects of </w:t>
      </w:r>
      <w:r w:rsidRPr="00C60107">
        <w:rPr>
          <w:szCs w:val="24"/>
        </w:rPr>
        <w:t xml:space="preserve">Market Discipline </w:t>
      </w:r>
      <w:r w:rsidR="00C60107" w:rsidRPr="00C60107">
        <w:rPr>
          <w:szCs w:val="24"/>
        </w:rPr>
        <w:t>led</w:t>
      </w:r>
      <w:r w:rsidRPr="00C60107">
        <w:rPr>
          <w:szCs w:val="24"/>
        </w:rPr>
        <w:t xml:space="preserve"> </w:t>
      </w:r>
      <w:r w:rsidR="00C60107" w:rsidRPr="00C60107">
        <w:rPr>
          <w:szCs w:val="24"/>
        </w:rPr>
        <w:t xml:space="preserve">to </w:t>
      </w:r>
      <w:r w:rsidRPr="00C60107">
        <w:rPr>
          <w:szCs w:val="24"/>
        </w:rPr>
        <w:t>Good or High.</w:t>
      </w:r>
    </w:p>
    <w:p w:rsidR="00C60107" w:rsidRDefault="00C60107" w:rsidP="00C60107">
      <w:pPr>
        <w:pStyle w:val="BodyTextIndent2"/>
        <w:ind w:left="0" w:firstLine="0"/>
        <w:rPr>
          <w:szCs w:val="24"/>
        </w:rPr>
      </w:pPr>
    </w:p>
    <w:p w:rsidR="00C60107" w:rsidRDefault="00B52C5E" w:rsidP="00C60107">
      <w:pPr>
        <w:pStyle w:val="BodyTextIndent2"/>
        <w:ind w:left="0" w:firstLine="0"/>
        <w:rPr>
          <w:b/>
          <w:iCs/>
          <w:szCs w:val="24"/>
        </w:rPr>
      </w:pPr>
      <w:r w:rsidRPr="00C60107">
        <w:rPr>
          <w:szCs w:val="24"/>
        </w:rPr>
        <w:br/>
      </w:r>
      <w:r w:rsidR="00C60107" w:rsidRPr="00C60107">
        <w:rPr>
          <w:b/>
          <w:iCs/>
          <w:szCs w:val="24"/>
          <w:lang w:val="id-ID"/>
        </w:rPr>
        <w:t xml:space="preserve">Effect of Financial Literacy on </w:t>
      </w:r>
      <w:r w:rsidR="00C60107">
        <w:rPr>
          <w:b/>
          <w:iCs/>
          <w:szCs w:val="24"/>
        </w:rPr>
        <w:t>Internal Governance</w:t>
      </w:r>
      <w:r w:rsidR="00C60107" w:rsidRPr="00C60107">
        <w:rPr>
          <w:b/>
          <w:iCs/>
          <w:szCs w:val="24"/>
          <w:lang w:val="id-ID"/>
        </w:rPr>
        <w:t xml:space="preserve"> Aspect of Market Discipline</w:t>
      </w:r>
    </w:p>
    <w:p w:rsidR="00C60107" w:rsidRPr="00C60107" w:rsidRDefault="00C60107" w:rsidP="00C60107">
      <w:pPr>
        <w:pStyle w:val="BodyTextIndent2"/>
        <w:ind w:left="0" w:firstLine="0"/>
        <w:rPr>
          <w:b/>
          <w:iCs/>
          <w:szCs w:val="24"/>
          <w:lang w:val="id-ID"/>
        </w:rPr>
      </w:pPr>
      <w:r w:rsidRPr="00C60107">
        <w:rPr>
          <w:b/>
          <w:iCs/>
          <w:szCs w:val="24"/>
          <w:lang w:val="id-ID"/>
        </w:rPr>
        <w:t xml:space="preserve"> </w:t>
      </w:r>
    </w:p>
    <w:p w:rsidR="00A026B0" w:rsidRPr="00C60107" w:rsidRDefault="00C60107" w:rsidP="00C60107">
      <w:pPr>
        <w:pStyle w:val="BodyTextIndent2"/>
        <w:ind w:left="0" w:firstLine="0"/>
        <w:rPr>
          <w:iCs/>
          <w:szCs w:val="24"/>
        </w:rPr>
      </w:pPr>
      <w:r w:rsidRPr="00C60107">
        <w:rPr>
          <w:iCs/>
          <w:szCs w:val="24"/>
          <w:lang w:val="id-ID"/>
        </w:rPr>
        <w:t xml:space="preserve">The results of structural equation modeling Effect of Financial Literacy on </w:t>
      </w:r>
      <w:r>
        <w:rPr>
          <w:iCs/>
          <w:szCs w:val="24"/>
        </w:rPr>
        <w:t>Internal Governance</w:t>
      </w:r>
      <w:r w:rsidRPr="00C60107">
        <w:rPr>
          <w:iCs/>
          <w:szCs w:val="24"/>
          <w:lang w:val="id-ID"/>
        </w:rPr>
        <w:t xml:space="preserve"> Aspect of Market Discipline variable (Y) is as follows.</w:t>
      </w:r>
    </w:p>
    <w:p w:rsidR="008A604C" w:rsidRDefault="008A604C" w:rsidP="00A026B0">
      <w:pPr>
        <w:widowControl w:val="0"/>
        <w:autoSpaceDE w:val="0"/>
        <w:autoSpaceDN w:val="0"/>
        <w:spacing w:after="0" w:line="240" w:lineRule="auto"/>
        <w:ind w:firstLine="720"/>
        <w:jc w:val="both"/>
        <w:rPr>
          <w:rFonts w:eastAsia="Times New Roman"/>
        </w:rPr>
      </w:pPr>
    </w:p>
    <w:tbl>
      <w:tblPr>
        <w:tblW w:w="8505" w:type="dxa"/>
        <w:jc w:val="center"/>
        <w:tblLook w:val="0000" w:firstRow="0" w:lastRow="0" w:firstColumn="0" w:lastColumn="0" w:noHBand="0" w:noVBand="0"/>
      </w:tblPr>
      <w:tblGrid>
        <w:gridCol w:w="819"/>
        <w:gridCol w:w="1015"/>
        <w:gridCol w:w="1263"/>
        <w:gridCol w:w="1156"/>
        <w:gridCol w:w="1134"/>
        <w:gridCol w:w="1228"/>
        <w:gridCol w:w="1223"/>
        <w:gridCol w:w="667"/>
      </w:tblGrid>
      <w:tr w:rsidR="008A604C" w:rsidRPr="007451A0" w:rsidTr="008A604C">
        <w:trPr>
          <w:jc w:val="center"/>
        </w:trPr>
        <w:tc>
          <w:tcPr>
            <w:tcW w:w="819" w:type="dxa"/>
          </w:tcPr>
          <w:p w:rsidR="008A604C" w:rsidRPr="007451A0" w:rsidRDefault="008A604C" w:rsidP="008674CA">
            <w:pPr>
              <w:jc w:val="center"/>
              <w:rPr>
                <w:b/>
              </w:rPr>
            </w:pPr>
            <w:r w:rsidRPr="007451A0">
              <w:rPr>
                <w:b/>
                <w:i/>
                <w:noProof/>
                <w:position w:val="-12"/>
              </w:rPr>
              <w:sym w:font="Symbol" w:char="F068"/>
            </w:r>
            <w:r w:rsidRPr="007451A0">
              <w:rPr>
                <w:b/>
                <w:noProof/>
                <w:position w:val="-12"/>
                <w:vertAlign w:val="subscript"/>
              </w:rPr>
              <w:t xml:space="preserve">4 </w:t>
            </w:r>
            <w:r w:rsidRPr="007451A0">
              <w:rPr>
                <w:b/>
                <w:noProof/>
                <w:position w:val="-12"/>
              </w:rPr>
              <w:t>=</w:t>
            </w:r>
          </w:p>
        </w:tc>
        <w:tc>
          <w:tcPr>
            <w:tcW w:w="1015" w:type="dxa"/>
          </w:tcPr>
          <w:p w:rsidR="008A604C" w:rsidRPr="007451A0" w:rsidRDefault="008A604C" w:rsidP="008674CA">
            <w:pPr>
              <w:jc w:val="center"/>
              <w:rPr>
                <w:b/>
              </w:rPr>
            </w:pPr>
            <w:r w:rsidRPr="007451A0">
              <w:rPr>
                <w:b/>
                <w:noProof/>
                <w:position w:val="-12"/>
              </w:rPr>
              <w:t>0,199.</w:t>
            </w:r>
            <w:r w:rsidRPr="007451A0">
              <w:rPr>
                <w:b/>
                <w:noProof/>
                <w:position w:val="-12"/>
              </w:rPr>
              <w:sym w:font="Symbol" w:char="F078"/>
            </w:r>
            <w:r w:rsidRPr="007451A0">
              <w:rPr>
                <w:b/>
                <w:noProof/>
                <w:position w:val="-12"/>
                <w:vertAlign w:val="subscript"/>
              </w:rPr>
              <w:t>1</w:t>
            </w:r>
            <w:r w:rsidRPr="007451A0">
              <w:rPr>
                <w:b/>
                <w:noProof/>
                <w:position w:val="-12"/>
              </w:rPr>
              <w:t xml:space="preserve"> </w:t>
            </w:r>
          </w:p>
        </w:tc>
        <w:tc>
          <w:tcPr>
            <w:tcW w:w="1263" w:type="dxa"/>
          </w:tcPr>
          <w:p w:rsidR="008A604C" w:rsidRPr="007451A0" w:rsidRDefault="008A604C" w:rsidP="008674CA">
            <w:pPr>
              <w:jc w:val="center"/>
              <w:rPr>
                <w:b/>
              </w:rPr>
            </w:pPr>
            <w:r w:rsidRPr="007451A0">
              <w:rPr>
                <w:b/>
                <w:noProof/>
                <w:position w:val="-12"/>
              </w:rPr>
              <w:t>- 0,060.</w:t>
            </w:r>
            <w:r w:rsidRPr="007451A0">
              <w:rPr>
                <w:b/>
                <w:noProof/>
                <w:position w:val="-12"/>
              </w:rPr>
              <w:sym w:font="Symbol" w:char="F078"/>
            </w:r>
            <w:r w:rsidRPr="007451A0">
              <w:rPr>
                <w:b/>
                <w:noProof/>
                <w:position w:val="-12"/>
                <w:vertAlign w:val="subscript"/>
              </w:rPr>
              <w:t>2</w:t>
            </w:r>
            <w:r w:rsidRPr="007451A0">
              <w:rPr>
                <w:b/>
                <w:noProof/>
                <w:position w:val="-12"/>
              </w:rPr>
              <w:t xml:space="preserve"> </w:t>
            </w:r>
          </w:p>
        </w:tc>
        <w:tc>
          <w:tcPr>
            <w:tcW w:w="1156" w:type="dxa"/>
          </w:tcPr>
          <w:p w:rsidR="008A604C" w:rsidRPr="007451A0" w:rsidRDefault="008A604C" w:rsidP="008674CA">
            <w:pPr>
              <w:jc w:val="center"/>
              <w:rPr>
                <w:b/>
              </w:rPr>
            </w:pPr>
            <w:r w:rsidRPr="007451A0">
              <w:rPr>
                <w:b/>
                <w:noProof/>
                <w:position w:val="-12"/>
              </w:rPr>
              <w:t>- 0,157.</w:t>
            </w:r>
            <w:r w:rsidRPr="007451A0">
              <w:rPr>
                <w:b/>
                <w:noProof/>
                <w:position w:val="-12"/>
              </w:rPr>
              <w:sym w:font="Symbol" w:char="F078"/>
            </w:r>
            <w:r w:rsidRPr="007451A0">
              <w:rPr>
                <w:b/>
                <w:noProof/>
                <w:position w:val="-12"/>
                <w:vertAlign w:val="subscript"/>
              </w:rPr>
              <w:t>3</w:t>
            </w:r>
            <w:r w:rsidRPr="007451A0">
              <w:rPr>
                <w:b/>
                <w:noProof/>
                <w:position w:val="-12"/>
              </w:rPr>
              <w:t xml:space="preserve"> </w:t>
            </w:r>
          </w:p>
        </w:tc>
        <w:tc>
          <w:tcPr>
            <w:tcW w:w="1134" w:type="dxa"/>
          </w:tcPr>
          <w:p w:rsidR="008A604C" w:rsidRPr="007451A0" w:rsidRDefault="008A604C" w:rsidP="008674CA">
            <w:pPr>
              <w:jc w:val="center"/>
              <w:rPr>
                <w:b/>
              </w:rPr>
            </w:pPr>
            <w:r w:rsidRPr="007451A0">
              <w:rPr>
                <w:b/>
                <w:noProof/>
                <w:position w:val="-12"/>
              </w:rPr>
              <w:t>+ 313.</w:t>
            </w:r>
            <w:r w:rsidRPr="007451A0">
              <w:rPr>
                <w:b/>
                <w:noProof/>
                <w:position w:val="-12"/>
              </w:rPr>
              <w:sym w:font="Symbol" w:char="F078"/>
            </w:r>
            <w:r w:rsidRPr="007451A0">
              <w:rPr>
                <w:b/>
                <w:noProof/>
                <w:position w:val="-12"/>
                <w:vertAlign w:val="subscript"/>
              </w:rPr>
              <w:t>4</w:t>
            </w:r>
            <w:r w:rsidRPr="007451A0">
              <w:rPr>
                <w:b/>
                <w:noProof/>
                <w:position w:val="-12"/>
              </w:rPr>
              <w:t xml:space="preserve"> </w:t>
            </w:r>
          </w:p>
        </w:tc>
        <w:tc>
          <w:tcPr>
            <w:tcW w:w="1228" w:type="dxa"/>
          </w:tcPr>
          <w:p w:rsidR="008A604C" w:rsidRPr="007451A0" w:rsidRDefault="008A604C" w:rsidP="008674CA">
            <w:pPr>
              <w:jc w:val="center"/>
              <w:rPr>
                <w:b/>
              </w:rPr>
            </w:pPr>
            <w:r w:rsidRPr="007451A0">
              <w:rPr>
                <w:b/>
                <w:noProof/>
                <w:position w:val="-12"/>
              </w:rPr>
              <w:t>- 0,123.</w:t>
            </w:r>
            <w:r w:rsidRPr="007451A0">
              <w:rPr>
                <w:b/>
                <w:noProof/>
                <w:position w:val="-12"/>
              </w:rPr>
              <w:sym w:font="Symbol" w:char="F078"/>
            </w:r>
            <w:r w:rsidRPr="007451A0">
              <w:rPr>
                <w:b/>
                <w:noProof/>
                <w:position w:val="-12"/>
                <w:vertAlign w:val="subscript"/>
              </w:rPr>
              <w:t>5</w:t>
            </w:r>
            <w:r w:rsidRPr="007451A0">
              <w:rPr>
                <w:b/>
                <w:noProof/>
                <w:position w:val="-12"/>
              </w:rPr>
              <w:t xml:space="preserve"> </w:t>
            </w:r>
          </w:p>
        </w:tc>
        <w:tc>
          <w:tcPr>
            <w:tcW w:w="1223" w:type="dxa"/>
          </w:tcPr>
          <w:p w:rsidR="008A604C" w:rsidRPr="007451A0" w:rsidRDefault="008A604C" w:rsidP="008674CA">
            <w:pPr>
              <w:jc w:val="center"/>
              <w:rPr>
                <w:b/>
              </w:rPr>
            </w:pPr>
            <w:r w:rsidRPr="007451A0">
              <w:rPr>
                <w:b/>
                <w:noProof/>
                <w:position w:val="-12"/>
              </w:rPr>
              <w:t>+ 0,409.</w:t>
            </w:r>
            <w:r w:rsidRPr="007451A0">
              <w:rPr>
                <w:b/>
                <w:noProof/>
                <w:position w:val="-12"/>
              </w:rPr>
              <w:sym w:font="Symbol" w:char="F078"/>
            </w:r>
            <w:r w:rsidRPr="007451A0">
              <w:rPr>
                <w:b/>
                <w:noProof/>
                <w:position w:val="-12"/>
                <w:vertAlign w:val="subscript"/>
              </w:rPr>
              <w:t>6</w:t>
            </w:r>
          </w:p>
        </w:tc>
        <w:tc>
          <w:tcPr>
            <w:tcW w:w="667" w:type="dxa"/>
          </w:tcPr>
          <w:p w:rsidR="008A604C" w:rsidRPr="007451A0" w:rsidRDefault="008A604C" w:rsidP="008674CA">
            <w:pPr>
              <w:jc w:val="center"/>
              <w:rPr>
                <w:b/>
              </w:rPr>
            </w:pPr>
            <w:r w:rsidRPr="007451A0">
              <w:rPr>
                <w:b/>
                <w:noProof/>
                <w:position w:val="-12"/>
              </w:rPr>
              <w:t xml:space="preserve">+ </w:t>
            </w:r>
            <w:r w:rsidRPr="007451A0">
              <w:rPr>
                <w:b/>
                <w:noProof/>
                <w:position w:val="-12"/>
              </w:rPr>
              <w:sym w:font="Symbol" w:char="F07A"/>
            </w:r>
            <w:r w:rsidRPr="007451A0">
              <w:rPr>
                <w:b/>
                <w:noProof/>
                <w:position w:val="-12"/>
                <w:vertAlign w:val="subscript"/>
              </w:rPr>
              <w:t>4</w:t>
            </w:r>
          </w:p>
        </w:tc>
      </w:tr>
    </w:tbl>
    <w:p w:rsidR="0045108F" w:rsidRDefault="0045108F" w:rsidP="00A026B0">
      <w:pPr>
        <w:widowControl w:val="0"/>
        <w:autoSpaceDE w:val="0"/>
        <w:autoSpaceDN w:val="0"/>
        <w:spacing w:after="0" w:line="240" w:lineRule="auto"/>
        <w:ind w:firstLine="720"/>
        <w:jc w:val="both"/>
        <w:rPr>
          <w:rFonts w:eastAsia="Times New Roman"/>
          <w:lang w:val="en-US"/>
        </w:rPr>
      </w:pPr>
      <w:r w:rsidRPr="0045108F">
        <w:rPr>
          <w:rFonts w:eastAsia="Times New Roman"/>
          <w:lang w:val="en-US"/>
        </w:rPr>
        <w:t xml:space="preserve">Results of the significance test of the path coefficients for the effect of each Financial Literacy Sub Variables to the </w:t>
      </w:r>
      <w:r>
        <w:rPr>
          <w:rFonts w:eastAsia="Times New Roman"/>
          <w:lang w:val="en-US"/>
        </w:rPr>
        <w:t>Internal Governance</w:t>
      </w:r>
      <w:r w:rsidRPr="0045108F">
        <w:rPr>
          <w:rFonts w:eastAsia="Times New Roman"/>
          <w:lang w:val="en-US"/>
        </w:rPr>
        <w:t xml:space="preserve"> Aspect of Market Discipline (Y), shown in the following table.</w:t>
      </w:r>
    </w:p>
    <w:p w:rsidR="0045108F" w:rsidRDefault="0045108F" w:rsidP="00A026B0">
      <w:pPr>
        <w:widowControl w:val="0"/>
        <w:autoSpaceDE w:val="0"/>
        <w:autoSpaceDN w:val="0"/>
        <w:spacing w:after="0" w:line="240" w:lineRule="auto"/>
        <w:ind w:firstLine="720"/>
        <w:jc w:val="both"/>
        <w:rPr>
          <w:rFonts w:eastAsia="Times New Roman"/>
          <w:lang w:val="en-US"/>
        </w:rPr>
      </w:pPr>
    </w:p>
    <w:p w:rsidR="00DC6936" w:rsidRDefault="0045108F" w:rsidP="0045108F">
      <w:pPr>
        <w:jc w:val="both"/>
        <w:rPr>
          <w:rFonts w:eastAsia="Times New Roman"/>
          <w:b/>
          <w:lang w:val="en-US"/>
        </w:rPr>
      </w:pPr>
      <w:r w:rsidRPr="0045108F">
        <w:rPr>
          <w:rFonts w:eastAsia="Times New Roman"/>
          <w:b/>
        </w:rPr>
        <w:t xml:space="preserve">Table 4. Significance test of Path Coefficient of the Financial Literacy Influence on Market Discipline of </w:t>
      </w:r>
      <w:r>
        <w:rPr>
          <w:rFonts w:eastAsia="Times New Roman"/>
          <w:b/>
          <w:lang w:val="en-US"/>
        </w:rPr>
        <w:t xml:space="preserve">Internal Governance </w:t>
      </w:r>
      <w:r w:rsidRPr="0045108F">
        <w:rPr>
          <w:rFonts w:eastAsia="Times New Roman"/>
          <w:b/>
        </w:rPr>
        <w:t>Sub Variables (Y)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41"/>
        <w:gridCol w:w="1188"/>
        <w:gridCol w:w="1187"/>
        <w:gridCol w:w="1076"/>
        <w:gridCol w:w="1890"/>
      </w:tblGrid>
      <w:tr w:rsidR="00DC6936" w:rsidRPr="002E49A4" w:rsidTr="002F2723">
        <w:trPr>
          <w:tblHeader/>
          <w:jc w:val="center"/>
        </w:trPr>
        <w:tc>
          <w:tcPr>
            <w:tcW w:w="0" w:type="auto"/>
            <w:tcMar>
              <w:top w:w="15" w:type="dxa"/>
              <w:left w:w="140" w:type="dxa"/>
              <w:bottom w:w="15" w:type="dxa"/>
              <w:right w:w="140" w:type="dxa"/>
            </w:tcMar>
            <w:vAlign w:val="center"/>
            <w:hideMark/>
          </w:tcPr>
          <w:p w:rsidR="00DC6936" w:rsidRPr="008B2936" w:rsidRDefault="00DC6936" w:rsidP="00DC6936">
            <w:pPr>
              <w:spacing w:after="0" w:line="240" w:lineRule="auto"/>
              <w:rPr>
                <w:rFonts w:eastAsia="Times New Roman"/>
                <w:b/>
                <w:lang w:eastAsia="id-ID"/>
              </w:rPr>
            </w:pPr>
            <w:r w:rsidRPr="008B2936">
              <w:rPr>
                <w:rFonts w:eastAsia="Times New Roman"/>
                <w:b/>
                <w:lang w:eastAsia="id-ID"/>
              </w:rPr>
              <w:lastRenderedPageBreak/>
              <w:t>E</w:t>
            </w:r>
            <w:r>
              <w:rPr>
                <w:rFonts w:eastAsia="Times New Roman"/>
                <w:b/>
                <w:lang w:val="en-US" w:eastAsia="id-ID"/>
              </w:rPr>
              <w:t>x</w:t>
            </w:r>
            <w:r w:rsidRPr="008B2936">
              <w:rPr>
                <w:rFonts w:eastAsia="Times New Roman"/>
                <w:b/>
                <w:lang w:eastAsia="id-ID"/>
              </w:rPr>
              <w:t>ogen</w:t>
            </w:r>
          </w:p>
        </w:tc>
        <w:tc>
          <w:tcPr>
            <w:tcW w:w="0" w:type="auto"/>
            <w:tcMar>
              <w:top w:w="15" w:type="dxa"/>
              <w:left w:w="140" w:type="dxa"/>
              <w:bottom w:w="15" w:type="dxa"/>
              <w:right w:w="140" w:type="dxa"/>
            </w:tcMar>
            <w:vAlign w:val="center"/>
          </w:tcPr>
          <w:p w:rsidR="00DC6936" w:rsidRPr="008B2936" w:rsidRDefault="00DC6936" w:rsidP="002F2723">
            <w:pPr>
              <w:spacing w:after="0" w:line="240" w:lineRule="auto"/>
              <w:jc w:val="right"/>
              <w:rPr>
                <w:rFonts w:eastAsia="Times New Roman"/>
                <w:b/>
                <w:lang w:eastAsia="id-ID"/>
              </w:rPr>
            </w:pPr>
            <w:r w:rsidRPr="008B2936">
              <w:rPr>
                <w:rFonts w:eastAsia="Times New Roman"/>
                <w:b/>
                <w:lang w:eastAsia="id-ID"/>
              </w:rPr>
              <w:t>Endogen</w:t>
            </w:r>
          </w:p>
        </w:tc>
        <w:tc>
          <w:tcPr>
            <w:tcW w:w="0" w:type="auto"/>
            <w:tcMar>
              <w:top w:w="15" w:type="dxa"/>
              <w:left w:w="140" w:type="dxa"/>
              <w:bottom w:w="15" w:type="dxa"/>
              <w:right w:w="140" w:type="dxa"/>
            </w:tcMar>
            <w:vAlign w:val="center"/>
          </w:tcPr>
          <w:p w:rsidR="00DC6936" w:rsidRPr="008B2936" w:rsidRDefault="00DC6936" w:rsidP="002F2723">
            <w:pPr>
              <w:spacing w:after="0" w:line="240" w:lineRule="auto"/>
              <w:jc w:val="center"/>
              <w:rPr>
                <w:rFonts w:eastAsia="Times New Roman"/>
                <w:b/>
                <w:lang w:eastAsia="id-ID"/>
              </w:rPr>
            </w:pPr>
            <w:r w:rsidRPr="008B2936">
              <w:rPr>
                <w:rFonts w:eastAsia="Times New Roman"/>
                <w:b/>
                <w:lang w:eastAsia="id-ID"/>
              </w:rPr>
              <w:t>Estimate</w:t>
            </w:r>
          </w:p>
        </w:tc>
        <w:tc>
          <w:tcPr>
            <w:tcW w:w="1076" w:type="dxa"/>
            <w:vAlign w:val="center"/>
          </w:tcPr>
          <w:p w:rsidR="00DC6936" w:rsidRPr="008B2936" w:rsidRDefault="00DC6936" w:rsidP="002F2723">
            <w:pPr>
              <w:spacing w:after="0" w:line="240" w:lineRule="auto"/>
              <w:jc w:val="center"/>
              <w:rPr>
                <w:rFonts w:eastAsia="Times New Roman"/>
                <w:b/>
                <w:lang w:eastAsia="id-ID"/>
              </w:rPr>
            </w:pPr>
            <w:r w:rsidRPr="008B2936">
              <w:rPr>
                <w:rFonts w:eastAsia="Times New Roman"/>
                <w:b/>
                <w:lang w:eastAsia="id-ID"/>
              </w:rPr>
              <w:t>p</w:t>
            </w:r>
            <w:r w:rsidRPr="008B2936">
              <w:rPr>
                <w:rFonts w:eastAsia="Times New Roman"/>
                <w:b/>
                <w:vertAlign w:val="subscript"/>
                <w:lang w:eastAsia="id-ID"/>
              </w:rPr>
              <w:t>Value</w:t>
            </w:r>
          </w:p>
        </w:tc>
        <w:tc>
          <w:tcPr>
            <w:tcW w:w="1890" w:type="dxa"/>
          </w:tcPr>
          <w:p w:rsidR="00DC6936" w:rsidRPr="00DC6936" w:rsidRDefault="00DC6936" w:rsidP="002F2723">
            <w:pPr>
              <w:spacing w:after="0" w:line="240" w:lineRule="auto"/>
              <w:jc w:val="center"/>
              <w:rPr>
                <w:rFonts w:eastAsia="Times New Roman"/>
                <w:b/>
                <w:lang w:val="en-US" w:eastAsia="id-ID"/>
              </w:rPr>
            </w:pPr>
            <w:r>
              <w:rPr>
                <w:rFonts w:eastAsia="Times New Roman"/>
                <w:b/>
                <w:lang w:val="en-US" w:eastAsia="id-ID"/>
              </w:rPr>
              <w:t>Note</w:t>
            </w:r>
          </w:p>
        </w:tc>
      </w:tr>
      <w:tr w:rsidR="00DC6936" w:rsidRPr="002E49A4" w:rsidTr="002F2723">
        <w:trPr>
          <w:jc w:val="center"/>
        </w:trPr>
        <w:tc>
          <w:tcPr>
            <w:tcW w:w="0" w:type="auto"/>
            <w:tcMar>
              <w:top w:w="15" w:type="dxa"/>
              <w:left w:w="57" w:type="dxa"/>
              <w:bottom w:w="15" w:type="dxa"/>
              <w:right w:w="57" w:type="dxa"/>
            </w:tcMar>
            <w:vAlign w:val="center"/>
          </w:tcPr>
          <w:p w:rsidR="00DC6936" w:rsidRPr="008B2936" w:rsidRDefault="00DC6936" w:rsidP="002F2723">
            <w:pPr>
              <w:spacing w:after="0" w:line="240" w:lineRule="auto"/>
              <w:jc w:val="center"/>
              <w:rPr>
                <w:rFonts w:eastAsia="Times New Roman"/>
                <w:lang w:eastAsia="id-ID"/>
              </w:rPr>
            </w:pPr>
            <w:r w:rsidRPr="008B2936">
              <w:rPr>
                <w:rFonts w:eastAsia="Times New Roman"/>
                <w:lang w:eastAsia="id-ID"/>
              </w:rPr>
              <w:t>X</w:t>
            </w:r>
            <w:r w:rsidRPr="008B2936">
              <w:rPr>
                <w:rFonts w:eastAsia="Times New Roman"/>
                <w:vertAlign w:val="subscript"/>
                <w:lang w:eastAsia="id-ID"/>
              </w:rPr>
              <w:t>1</w:t>
            </w:r>
          </w:p>
        </w:tc>
        <w:tc>
          <w:tcPr>
            <w:tcW w:w="0" w:type="auto"/>
            <w:tcMar>
              <w:top w:w="15" w:type="dxa"/>
              <w:left w:w="140" w:type="dxa"/>
              <w:bottom w:w="15" w:type="dxa"/>
              <w:right w:w="140" w:type="dxa"/>
            </w:tcMar>
          </w:tcPr>
          <w:p w:rsidR="00DC6936" w:rsidRPr="002E49A4" w:rsidRDefault="00DC6936" w:rsidP="002F2723">
            <w:pPr>
              <w:spacing w:after="0" w:line="240" w:lineRule="auto"/>
              <w:jc w:val="center"/>
              <w:rPr>
                <w:rFonts w:eastAsia="Calibri"/>
              </w:rPr>
            </w:pPr>
            <w:r w:rsidRPr="008B2936">
              <w:rPr>
                <w:rFonts w:eastAsia="Times New Roman"/>
                <w:lang w:eastAsia="id-ID"/>
              </w:rPr>
              <w:t>Y</w:t>
            </w:r>
          </w:p>
        </w:tc>
        <w:tc>
          <w:tcPr>
            <w:tcW w:w="0" w:type="auto"/>
            <w:tcMar>
              <w:top w:w="15" w:type="dxa"/>
              <w:left w:w="57" w:type="dxa"/>
              <w:bottom w:w="15" w:type="dxa"/>
              <w:right w:w="57" w:type="dxa"/>
            </w:tcMar>
          </w:tcPr>
          <w:p w:rsidR="00DC6936" w:rsidRPr="002E49A4" w:rsidRDefault="00DC6936" w:rsidP="002F2723">
            <w:pPr>
              <w:spacing w:after="0" w:line="240" w:lineRule="auto"/>
              <w:jc w:val="center"/>
              <w:rPr>
                <w:rFonts w:eastAsia="Calibri"/>
              </w:rPr>
            </w:pPr>
            <w:r w:rsidRPr="002E49A4">
              <w:rPr>
                <w:rFonts w:eastAsia="Calibri"/>
              </w:rPr>
              <w:t>0,199</w:t>
            </w:r>
          </w:p>
        </w:tc>
        <w:tc>
          <w:tcPr>
            <w:tcW w:w="0" w:type="auto"/>
            <w:tcMar>
              <w:top w:w="15" w:type="dxa"/>
              <w:left w:w="57" w:type="dxa"/>
              <w:bottom w:w="15" w:type="dxa"/>
              <w:right w:w="57" w:type="dxa"/>
            </w:tcMar>
          </w:tcPr>
          <w:p w:rsidR="00DC6936" w:rsidRPr="002E49A4" w:rsidRDefault="00DC6936" w:rsidP="002F2723">
            <w:pPr>
              <w:spacing w:after="0" w:line="240" w:lineRule="auto"/>
              <w:jc w:val="center"/>
              <w:rPr>
                <w:rFonts w:eastAsia="Calibri"/>
              </w:rPr>
            </w:pPr>
            <w:r w:rsidRPr="002E49A4">
              <w:rPr>
                <w:rFonts w:eastAsia="Calibri"/>
              </w:rPr>
              <w:t>0,003</w:t>
            </w:r>
          </w:p>
        </w:tc>
        <w:tc>
          <w:tcPr>
            <w:tcW w:w="0" w:type="auto"/>
          </w:tcPr>
          <w:p w:rsidR="00DC6936" w:rsidRPr="008B2936" w:rsidRDefault="00DC6936" w:rsidP="002F2723">
            <w:pPr>
              <w:spacing w:after="0" w:line="240" w:lineRule="auto"/>
              <w:jc w:val="center"/>
              <w:rPr>
                <w:rFonts w:eastAsia="Times New Roman"/>
                <w:lang w:eastAsia="id-ID"/>
              </w:rPr>
            </w:pPr>
            <w:r>
              <w:rPr>
                <w:rFonts w:eastAsia="Times New Roman"/>
                <w:lang w:eastAsia="id-ID"/>
              </w:rPr>
              <w:t>Take Effect</w:t>
            </w:r>
          </w:p>
        </w:tc>
      </w:tr>
      <w:tr w:rsidR="00DC6936" w:rsidRPr="002E49A4" w:rsidTr="002F2723">
        <w:trPr>
          <w:jc w:val="center"/>
        </w:trPr>
        <w:tc>
          <w:tcPr>
            <w:tcW w:w="0" w:type="auto"/>
            <w:tcMar>
              <w:top w:w="15" w:type="dxa"/>
              <w:left w:w="57" w:type="dxa"/>
              <w:bottom w:w="15" w:type="dxa"/>
              <w:right w:w="57" w:type="dxa"/>
            </w:tcMar>
            <w:vAlign w:val="center"/>
          </w:tcPr>
          <w:p w:rsidR="00DC6936" w:rsidRPr="008B2936" w:rsidRDefault="00DC6936" w:rsidP="002F2723">
            <w:pPr>
              <w:spacing w:after="0" w:line="240" w:lineRule="auto"/>
              <w:jc w:val="center"/>
              <w:rPr>
                <w:rFonts w:eastAsia="Times New Roman"/>
                <w:lang w:eastAsia="id-ID"/>
              </w:rPr>
            </w:pPr>
            <w:r w:rsidRPr="008B2936">
              <w:rPr>
                <w:rFonts w:eastAsia="Times New Roman"/>
                <w:lang w:eastAsia="id-ID"/>
              </w:rPr>
              <w:t>X</w:t>
            </w:r>
            <w:r w:rsidRPr="008B2936">
              <w:rPr>
                <w:rFonts w:eastAsia="Times New Roman"/>
                <w:vertAlign w:val="subscript"/>
                <w:lang w:eastAsia="id-ID"/>
              </w:rPr>
              <w:t>2</w:t>
            </w:r>
          </w:p>
        </w:tc>
        <w:tc>
          <w:tcPr>
            <w:tcW w:w="0" w:type="auto"/>
            <w:tcMar>
              <w:top w:w="15" w:type="dxa"/>
              <w:left w:w="140" w:type="dxa"/>
              <w:bottom w:w="15" w:type="dxa"/>
              <w:right w:w="140" w:type="dxa"/>
            </w:tcMar>
          </w:tcPr>
          <w:p w:rsidR="00DC6936" w:rsidRPr="002E49A4" w:rsidRDefault="00DC6936" w:rsidP="002F2723">
            <w:pPr>
              <w:spacing w:after="0" w:line="240" w:lineRule="auto"/>
              <w:jc w:val="center"/>
              <w:rPr>
                <w:rFonts w:eastAsia="Calibri"/>
              </w:rPr>
            </w:pPr>
            <w:r w:rsidRPr="008B2936">
              <w:rPr>
                <w:rFonts w:eastAsia="Times New Roman"/>
                <w:lang w:eastAsia="id-ID"/>
              </w:rPr>
              <w:t>Y</w:t>
            </w:r>
          </w:p>
        </w:tc>
        <w:tc>
          <w:tcPr>
            <w:tcW w:w="0" w:type="auto"/>
            <w:tcMar>
              <w:top w:w="15" w:type="dxa"/>
              <w:left w:w="57" w:type="dxa"/>
              <w:bottom w:w="15" w:type="dxa"/>
              <w:right w:w="57" w:type="dxa"/>
            </w:tcMar>
          </w:tcPr>
          <w:p w:rsidR="00DC6936" w:rsidRPr="002E49A4" w:rsidRDefault="00DC6936" w:rsidP="002F2723">
            <w:pPr>
              <w:spacing w:after="0" w:line="240" w:lineRule="auto"/>
              <w:jc w:val="center"/>
              <w:rPr>
                <w:rFonts w:eastAsia="Calibri"/>
              </w:rPr>
            </w:pPr>
            <w:r w:rsidRPr="002E49A4">
              <w:rPr>
                <w:rFonts w:eastAsia="Calibri"/>
              </w:rPr>
              <w:t>-0,06</w:t>
            </w:r>
          </w:p>
        </w:tc>
        <w:tc>
          <w:tcPr>
            <w:tcW w:w="0" w:type="auto"/>
            <w:tcMar>
              <w:top w:w="15" w:type="dxa"/>
              <w:left w:w="57" w:type="dxa"/>
              <w:bottom w:w="15" w:type="dxa"/>
              <w:right w:w="57" w:type="dxa"/>
            </w:tcMar>
          </w:tcPr>
          <w:p w:rsidR="00DC6936" w:rsidRPr="002E49A4" w:rsidRDefault="00DC6936" w:rsidP="002F2723">
            <w:pPr>
              <w:spacing w:after="0" w:line="240" w:lineRule="auto"/>
              <w:jc w:val="center"/>
              <w:rPr>
                <w:rFonts w:eastAsia="Calibri"/>
              </w:rPr>
            </w:pPr>
            <w:r w:rsidRPr="002E49A4">
              <w:rPr>
                <w:rFonts w:eastAsia="Calibri"/>
              </w:rPr>
              <w:t>0,366</w:t>
            </w:r>
          </w:p>
        </w:tc>
        <w:tc>
          <w:tcPr>
            <w:tcW w:w="0" w:type="auto"/>
          </w:tcPr>
          <w:p w:rsidR="00DC6936" w:rsidRPr="008B2936" w:rsidRDefault="00DC6936" w:rsidP="002F2723">
            <w:pPr>
              <w:spacing w:after="0" w:line="240" w:lineRule="auto"/>
              <w:jc w:val="center"/>
              <w:rPr>
                <w:rFonts w:eastAsia="Times New Roman"/>
                <w:lang w:eastAsia="id-ID"/>
              </w:rPr>
            </w:pPr>
            <w:r>
              <w:rPr>
                <w:rFonts w:eastAsia="Times New Roman"/>
                <w:lang w:eastAsia="id-ID"/>
              </w:rPr>
              <w:t>No Effect</w:t>
            </w:r>
          </w:p>
        </w:tc>
      </w:tr>
      <w:tr w:rsidR="00DC6936" w:rsidRPr="002E49A4" w:rsidTr="002F2723">
        <w:trPr>
          <w:jc w:val="center"/>
        </w:trPr>
        <w:tc>
          <w:tcPr>
            <w:tcW w:w="0" w:type="auto"/>
            <w:tcMar>
              <w:top w:w="15" w:type="dxa"/>
              <w:left w:w="57" w:type="dxa"/>
              <w:bottom w:w="15" w:type="dxa"/>
              <w:right w:w="57" w:type="dxa"/>
            </w:tcMar>
            <w:vAlign w:val="center"/>
          </w:tcPr>
          <w:p w:rsidR="00DC6936" w:rsidRPr="008B2936" w:rsidRDefault="00DC6936" w:rsidP="002F2723">
            <w:pPr>
              <w:spacing w:after="0" w:line="240" w:lineRule="auto"/>
              <w:jc w:val="center"/>
              <w:rPr>
                <w:rFonts w:eastAsia="Times New Roman"/>
                <w:lang w:eastAsia="id-ID"/>
              </w:rPr>
            </w:pPr>
            <w:r w:rsidRPr="008B2936">
              <w:rPr>
                <w:rFonts w:eastAsia="Times New Roman"/>
                <w:lang w:eastAsia="id-ID"/>
              </w:rPr>
              <w:t>X</w:t>
            </w:r>
            <w:r w:rsidRPr="008B2936">
              <w:rPr>
                <w:rFonts w:eastAsia="Times New Roman"/>
                <w:vertAlign w:val="subscript"/>
                <w:lang w:eastAsia="id-ID"/>
              </w:rPr>
              <w:t>3</w:t>
            </w:r>
          </w:p>
        </w:tc>
        <w:tc>
          <w:tcPr>
            <w:tcW w:w="0" w:type="auto"/>
            <w:tcMar>
              <w:top w:w="15" w:type="dxa"/>
              <w:left w:w="140" w:type="dxa"/>
              <w:bottom w:w="15" w:type="dxa"/>
              <w:right w:w="140" w:type="dxa"/>
            </w:tcMar>
          </w:tcPr>
          <w:p w:rsidR="00DC6936" w:rsidRPr="002E49A4" w:rsidRDefault="00DC6936" w:rsidP="002F2723">
            <w:pPr>
              <w:spacing w:after="0" w:line="240" w:lineRule="auto"/>
              <w:jc w:val="center"/>
              <w:rPr>
                <w:rFonts w:eastAsia="Calibri"/>
              </w:rPr>
            </w:pPr>
            <w:r w:rsidRPr="008B2936">
              <w:rPr>
                <w:rFonts w:eastAsia="Times New Roman"/>
                <w:lang w:eastAsia="id-ID"/>
              </w:rPr>
              <w:t>Y</w:t>
            </w:r>
          </w:p>
        </w:tc>
        <w:tc>
          <w:tcPr>
            <w:tcW w:w="0" w:type="auto"/>
            <w:noWrap/>
            <w:tcMar>
              <w:top w:w="15" w:type="dxa"/>
              <w:left w:w="57" w:type="dxa"/>
              <w:bottom w:w="15" w:type="dxa"/>
              <w:right w:w="57" w:type="dxa"/>
            </w:tcMar>
          </w:tcPr>
          <w:p w:rsidR="00DC6936" w:rsidRPr="002E49A4" w:rsidRDefault="00DC6936" w:rsidP="002F2723">
            <w:pPr>
              <w:spacing w:after="0" w:line="240" w:lineRule="auto"/>
              <w:jc w:val="center"/>
              <w:rPr>
                <w:rFonts w:eastAsia="Calibri"/>
              </w:rPr>
            </w:pPr>
            <w:r w:rsidRPr="002E49A4">
              <w:rPr>
                <w:rFonts w:eastAsia="Calibri"/>
              </w:rPr>
              <w:t>-0,157</w:t>
            </w:r>
          </w:p>
        </w:tc>
        <w:tc>
          <w:tcPr>
            <w:tcW w:w="0" w:type="auto"/>
            <w:tcMar>
              <w:top w:w="15" w:type="dxa"/>
              <w:left w:w="57" w:type="dxa"/>
              <w:bottom w:w="15" w:type="dxa"/>
              <w:right w:w="57" w:type="dxa"/>
            </w:tcMar>
          </w:tcPr>
          <w:p w:rsidR="00DC6936" w:rsidRPr="002E49A4" w:rsidRDefault="00DC6936" w:rsidP="002F2723">
            <w:pPr>
              <w:spacing w:after="0" w:line="240" w:lineRule="auto"/>
              <w:jc w:val="center"/>
              <w:rPr>
                <w:rFonts w:eastAsia="Calibri"/>
              </w:rPr>
            </w:pPr>
            <w:r w:rsidRPr="002E49A4">
              <w:rPr>
                <w:rFonts w:eastAsia="Calibri"/>
              </w:rPr>
              <w:t>0,121</w:t>
            </w:r>
          </w:p>
        </w:tc>
        <w:tc>
          <w:tcPr>
            <w:tcW w:w="0" w:type="auto"/>
          </w:tcPr>
          <w:p w:rsidR="00DC6936" w:rsidRPr="002E49A4" w:rsidRDefault="00DC6936" w:rsidP="002F2723">
            <w:pPr>
              <w:spacing w:after="0" w:line="240" w:lineRule="auto"/>
              <w:jc w:val="center"/>
              <w:rPr>
                <w:rFonts w:eastAsia="Calibri"/>
              </w:rPr>
            </w:pPr>
            <w:r>
              <w:rPr>
                <w:rFonts w:eastAsia="Times New Roman"/>
                <w:lang w:eastAsia="id-ID"/>
              </w:rPr>
              <w:t>No Effect</w:t>
            </w:r>
          </w:p>
        </w:tc>
      </w:tr>
      <w:tr w:rsidR="00DC6936" w:rsidRPr="002E49A4" w:rsidTr="002F2723">
        <w:trPr>
          <w:jc w:val="center"/>
        </w:trPr>
        <w:tc>
          <w:tcPr>
            <w:tcW w:w="0" w:type="auto"/>
            <w:tcMar>
              <w:top w:w="15" w:type="dxa"/>
              <w:left w:w="57" w:type="dxa"/>
              <w:bottom w:w="15" w:type="dxa"/>
              <w:right w:w="57" w:type="dxa"/>
            </w:tcMar>
            <w:vAlign w:val="center"/>
          </w:tcPr>
          <w:p w:rsidR="00DC6936" w:rsidRPr="008B2936" w:rsidRDefault="00DC6936" w:rsidP="002F2723">
            <w:pPr>
              <w:spacing w:after="0" w:line="240" w:lineRule="auto"/>
              <w:jc w:val="center"/>
              <w:rPr>
                <w:rFonts w:eastAsia="Times New Roman"/>
                <w:lang w:eastAsia="id-ID"/>
              </w:rPr>
            </w:pPr>
            <w:r w:rsidRPr="008B2936">
              <w:rPr>
                <w:rFonts w:eastAsia="Times New Roman"/>
                <w:lang w:eastAsia="id-ID"/>
              </w:rPr>
              <w:t>X</w:t>
            </w:r>
            <w:r w:rsidRPr="008B2936">
              <w:rPr>
                <w:rFonts w:eastAsia="Times New Roman"/>
                <w:vertAlign w:val="subscript"/>
                <w:lang w:eastAsia="id-ID"/>
              </w:rPr>
              <w:t>4</w:t>
            </w:r>
          </w:p>
        </w:tc>
        <w:tc>
          <w:tcPr>
            <w:tcW w:w="0" w:type="auto"/>
            <w:tcMar>
              <w:top w:w="15" w:type="dxa"/>
              <w:left w:w="140" w:type="dxa"/>
              <w:bottom w:w="15" w:type="dxa"/>
              <w:right w:w="140" w:type="dxa"/>
            </w:tcMar>
          </w:tcPr>
          <w:p w:rsidR="00DC6936" w:rsidRPr="002E49A4" w:rsidRDefault="00DC6936" w:rsidP="002F2723">
            <w:pPr>
              <w:spacing w:after="0" w:line="240" w:lineRule="auto"/>
              <w:jc w:val="center"/>
              <w:rPr>
                <w:rFonts w:eastAsia="Calibri"/>
              </w:rPr>
            </w:pPr>
            <w:r w:rsidRPr="008B2936">
              <w:rPr>
                <w:rFonts w:eastAsia="Times New Roman"/>
                <w:lang w:eastAsia="id-ID"/>
              </w:rPr>
              <w:t>Y</w:t>
            </w:r>
          </w:p>
        </w:tc>
        <w:tc>
          <w:tcPr>
            <w:tcW w:w="0" w:type="auto"/>
            <w:tcMar>
              <w:top w:w="15" w:type="dxa"/>
              <w:left w:w="57" w:type="dxa"/>
              <w:bottom w:w="15" w:type="dxa"/>
              <w:right w:w="57" w:type="dxa"/>
            </w:tcMar>
          </w:tcPr>
          <w:p w:rsidR="00DC6936" w:rsidRPr="002E49A4" w:rsidRDefault="00DC6936" w:rsidP="002F2723">
            <w:pPr>
              <w:spacing w:after="0" w:line="240" w:lineRule="auto"/>
              <w:jc w:val="center"/>
              <w:rPr>
                <w:rFonts w:eastAsia="Calibri"/>
              </w:rPr>
            </w:pPr>
            <w:r w:rsidRPr="002E49A4">
              <w:rPr>
                <w:rFonts w:eastAsia="Calibri"/>
              </w:rPr>
              <w:t>0,313</w:t>
            </w:r>
          </w:p>
        </w:tc>
        <w:tc>
          <w:tcPr>
            <w:tcW w:w="0" w:type="auto"/>
            <w:tcMar>
              <w:top w:w="15" w:type="dxa"/>
              <w:left w:w="57" w:type="dxa"/>
              <w:bottom w:w="15" w:type="dxa"/>
              <w:right w:w="57" w:type="dxa"/>
            </w:tcMar>
          </w:tcPr>
          <w:p w:rsidR="00DC6936" w:rsidRPr="002E49A4" w:rsidRDefault="00DC6936" w:rsidP="002F2723">
            <w:pPr>
              <w:spacing w:after="0" w:line="240" w:lineRule="auto"/>
              <w:jc w:val="center"/>
              <w:rPr>
                <w:rFonts w:eastAsia="Calibri"/>
              </w:rPr>
            </w:pPr>
            <w:r w:rsidRPr="002E49A4">
              <w:rPr>
                <w:rFonts w:eastAsia="Calibri"/>
              </w:rPr>
              <w:t>0,001</w:t>
            </w:r>
          </w:p>
        </w:tc>
        <w:tc>
          <w:tcPr>
            <w:tcW w:w="0" w:type="auto"/>
          </w:tcPr>
          <w:p w:rsidR="00DC6936" w:rsidRPr="002E49A4" w:rsidRDefault="00DC6936" w:rsidP="002F2723">
            <w:pPr>
              <w:spacing w:after="0" w:line="240" w:lineRule="auto"/>
              <w:jc w:val="center"/>
              <w:rPr>
                <w:rFonts w:eastAsia="Calibri"/>
              </w:rPr>
            </w:pPr>
            <w:r>
              <w:rPr>
                <w:rFonts w:eastAsia="Times New Roman"/>
                <w:lang w:eastAsia="id-ID"/>
              </w:rPr>
              <w:t>Take Effect</w:t>
            </w:r>
          </w:p>
        </w:tc>
      </w:tr>
      <w:tr w:rsidR="00DC6936" w:rsidRPr="002E49A4" w:rsidTr="002F2723">
        <w:trPr>
          <w:jc w:val="center"/>
        </w:trPr>
        <w:tc>
          <w:tcPr>
            <w:tcW w:w="0" w:type="auto"/>
            <w:tcMar>
              <w:top w:w="15" w:type="dxa"/>
              <w:left w:w="57" w:type="dxa"/>
              <w:bottom w:w="15" w:type="dxa"/>
              <w:right w:w="57" w:type="dxa"/>
            </w:tcMar>
            <w:vAlign w:val="center"/>
          </w:tcPr>
          <w:p w:rsidR="00DC6936" w:rsidRPr="008B2936" w:rsidRDefault="00DC6936" w:rsidP="002F2723">
            <w:pPr>
              <w:spacing w:after="0" w:line="240" w:lineRule="auto"/>
              <w:jc w:val="center"/>
              <w:rPr>
                <w:rFonts w:eastAsia="Times New Roman"/>
                <w:lang w:eastAsia="id-ID"/>
              </w:rPr>
            </w:pPr>
            <w:r w:rsidRPr="008B2936">
              <w:rPr>
                <w:rFonts w:eastAsia="Times New Roman"/>
                <w:lang w:eastAsia="id-ID"/>
              </w:rPr>
              <w:t>X</w:t>
            </w:r>
            <w:r w:rsidRPr="008B2936">
              <w:rPr>
                <w:rFonts w:eastAsia="Times New Roman"/>
                <w:vertAlign w:val="subscript"/>
                <w:lang w:eastAsia="id-ID"/>
              </w:rPr>
              <w:t>5</w:t>
            </w:r>
          </w:p>
        </w:tc>
        <w:tc>
          <w:tcPr>
            <w:tcW w:w="0" w:type="auto"/>
            <w:tcMar>
              <w:top w:w="15" w:type="dxa"/>
              <w:left w:w="140" w:type="dxa"/>
              <w:bottom w:w="15" w:type="dxa"/>
              <w:right w:w="140" w:type="dxa"/>
            </w:tcMar>
          </w:tcPr>
          <w:p w:rsidR="00DC6936" w:rsidRPr="002E49A4" w:rsidRDefault="00DC6936" w:rsidP="002F2723">
            <w:pPr>
              <w:spacing w:after="0" w:line="240" w:lineRule="auto"/>
              <w:jc w:val="center"/>
              <w:rPr>
                <w:rFonts w:eastAsia="Calibri"/>
              </w:rPr>
            </w:pPr>
            <w:r w:rsidRPr="008B2936">
              <w:rPr>
                <w:rFonts w:eastAsia="Times New Roman"/>
                <w:lang w:eastAsia="id-ID"/>
              </w:rPr>
              <w:t>Y</w:t>
            </w:r>
          </w:p>
        </w:tc>
        <w:tc>
          <w:tcPr>
            <w:tcW w:w="0" w:type="auto"/>
            <w:noWrap/>
            <w:tcMar>
              <w:top w:w="15" w:type="dxa"/>
              <w:left w:w="57" w:type="dxa"/>
              <w:bottom w:w="15" w:type="dxa"/>
              <w:right w:w="57" w:type="dxa"/>
            </w:tcMar>
          </w:tcPr>
          <w:p w:rsidR="00DC6936" w:rsidRPr="002E49A4" w:rsidRDefault="00DC6936" w:rsidP="002F2723">
            <w:pPr>
              <w:spacing w:after="0" w:line="240" w:lineRule="auto"/>
              <w:jc w:val="center"/>
              <w:rPr>
                <w:rFonts w:eastAsia="Calibri"/>
              </w:rPr>
            </w:pPr>
            <w:r w:rsidRPr="002E49A4">
              <w:rPr>
                <w:rFonts w:eastAsia="Calibri"/>
              </w:rPr>
              <w:t>-0,123</w:t>
            </w:r>
          </w:p>
        </w:tc>
        <w:tc>
          <w:tcPr>
            <w:tcW w:w="0" w:type="auto"/>
            <w:tcMar>
              <w:top w:w="15" w:type="dxa"/>
              <w:left w:w="57" w:type="dxa"/>
              <w:bottom w:w="15" w:type="dxa"/>
              <w:right w:w="57" w:type="dxa"/>
            </w:tcMar>
          </w:tcPr>
          <w:p w:rsidR="00DC6936" w:rsidRPr="002E49A4" w:rsidRDefault="00DC6936" w:rsidP="002F2723">
            <w:pPr>
              <w:spacing w:after="0" w:line="240" w:lineRule="auto"/>
              <w:jc w:val="center"/>
              <w:rPr>
                <w:rFonts w:eastAsia="Calibri"/>
              </w:rPr>
            </w:pPr>
            <w:r w:rsidRPr="002E49A4">
              <w:rPr>
                <w:rFonts w:eastAsia="Calibri"/>
              </w:rPr>
              <w:t>0,163</w:t>
            </w:r>
          </w:p>
        </w:tc>
        <w:tc>
          <w:tcPr>
            <w:tcW w:w="0" w:type="auto"/>
          </w:tcPr>
          <w:p w:rsidR="00DC6936" w:rsidRPr="008B2936" w:rsidRDefault="00DC6936" w:rsidP="002F2723">
            <w:pPr>
              <w:spacing w:after="0" w:line="240" w:lineRule="auto"/>
              <w:jc w:val="center"/>
              <w:rPr>
                <w:rFonts w:eastAsia="Times New Roman"/>
                <w:lang w:eastAsia="id-ID"/>
              </w:rPr>
            </w:pPr>
            <w:r>
              <w:rPr>
                <w:rFonts w:eastAsia="Times New Roman"/>
                <w:lang w:eastAsia="id-ID"/>
              </w:rPr>
              <w:t>No Effect</w:t>
            </w:r>
          </w:p>
        </w:tc>
      </w:tr>
      <w:tr w:rsidR="00DC6936" w:rsidRPr="002E49A4" w:rsidTr="002F2723">
        <w:trPr>
          <w:jc w:val="center"/>
        </w:trPr>
        <w:tc>
          <w:tcPr>
            <w:tcW w:w="0" w:type="auto"/>
            <w:tcMar>
              <w:top w:w="15" w:type="dxa"/>
              <w:left w:w="57" w:type="dxa"/>
              <w:bottom w:w="15" w:type="dxa"/>
              <w:right w:w="57" w:type="dxa"/>
            </w:tcMar>
            <w:vAlign w:val="center"/>
          </w:tcPr>
          <w:p w:rsidR="00DC6936" w:rsidRPr="008B2936" w:rsidRDefault="00DC6936" w:rsidP="002F2723">
            <w:pPr>
              <w:spacing w:after="0" w:line="240" w:lineRule="auto"/>
              <w:jc w:val="center"/>
              <w:rPr>
                <w:rFonts w:eastAsia="Times New Roman"/>
                <w:lang w:eastAsia="id-ID"/>
              </w:rPr>
            </w:pPr>
            <w:r w:rsidRPr="008B2936">
              <w:rPr>
                <w:rFonts w:eastAsia="Times New Roman"/>
                <w:lang w:eastAsia="id-ID"/>
              </w:rPr>
              <w:t>X</w:t>
            </w:r>
            <w:r w:rsidRPr="008B2936">
              <w:rPr>
                <w:rFonts w:eastAsia="Times New Roman"/>
                <w:vertAlign w:val="subscript"/>
                <w:lang w:eastAsia="id-ID"/>
              </w:rPr>
              <w:t>6</w:t>
            </w:r>
          </w:p>
        </w:tc>
        <w:tc>
          <w:tcPr>
            <w:tcW w:w="0" w:type="auto"/>
            <w:tcMar>
              <w:top w:w="15" w:type="dxa"/>
              <w:left w:w="140" w:type="dxa"/>
              <w:bottom w:w="15" w:type="dxa"/>
              <w:right w:w="140" w:type="dxa"/>
            </w:tcMar>
          </w:tcPr>
          <w:p w:rsidR="00DC6936" w:rsidRPr="002E49A4" w:rsidRDefault="00DC6936" w:rsidP="002F2723">
            <w:pPr>
              <w:spacing w:after="0" w:line="240" w:lineRule="auto"/>
              <w:jc w:val="center"/>
              <w:rPr>
                <w:rFonts w:eastAsia="Calibri"/>
              </w:rPr>
            </w:pPr>
            <w:r w:rsidRPr="008B2936">
              <w:rPr>
                <w:rFonts w:eastAsia="Times New Roman"/>
                <w:lang w:eastAsia="id-ID"/>
              </w:rPr>
              <w:t>Y</w:t>
            </w:r>
          </w:p>
        </w:tc>
        <w:tc>
          <w:tcPr>
            <w:tcW w:w="0" w:type="auto"/>
            <w:tcMar>
              <w:top w:w="15" w:type="dxa"/>
              <w:left w:w="57" w:type="dxa"/>
              <w:bottom w:w="15" w:type="dxa"/>
              <w:right w:w="57" w:type="dxa"/>
            </w:tcMar>
          </w:tcPr>
          <w:p w:rsidR="00DC6936" w:rsidRPr="002E49A4" w:rsidRDefault="00DC6936" w:rsidP="002F2723">
            <w:pPr>
              <w:spacing w:after="0" w:line="240" w:lineRule="auto"/>
              <w:jc w:val="center"/>
              <w:rPr>
                <w:rFonts w:eastAsia="Calibri"/>
              </w:rPr>
            </w:pPr>
            <w:r w:rsidRPr="002E49A4">
              <w:rPr>
                <w:rFonts w:eastAsia="Calibri"/>
              </w:rPr>
              <w:t>0,409</w:t>
            </w:r>
          </w:p>
        </w:tc>
        <w:tc>
          <w:tcPr>
            <w:tcW w:w="0" w:type="auto"/>
            <w:tcMar>
              <w:top w:w="15" w:type="dxa"/>
              <w:left w:w="57" w:type="dxa"/>
              <w:bottom w:w="15" w:type="dxa"/>
              <w:right w:w="57" w:type="dxa"/>
            </w:tcMar>
          </w:tcPr>
          <w:p w:rsidR="00DC6936" w:rsidRPr="002E49A4" w:rsidRDefault="00DC6936" w:rsidP="002F2723">
            <w:pPr>
              <w:spacing w:after="0" w:line="240" w:lineRule="auto"/>
              <w:jc w:val="center"/>
              <w:rPr>
                <w:rFonts w:eastAsia="Calibri"/>
              </w:rPr>
            </w:pPr>
            <w:r w:rsidRPr="002E49A4">
              <w:rPr>
                <w:rFonts w:eastAsia="Calibri"/>
              </w:rPr>
              <w:t>0,000</w:t>
            </w:r>
          </w:p>
        </w:tc>
        <w:tc>
          <w:tcPr>
            <w:tcW w:w="0" w:type="auto"/>
          </w:tcPr>
          <w:p w:rsidR="00DC6936" w:rsidRPr="008B2936" w:rsidRDefault="00DC6936" w:rsidP="002F2723">
            <w:pPr>
              <w:spacing w:after="0" w:line="240" w:lineRule="auto"/>
              <w:jc w:val="center"/>
              <w:rPr>
                <w:rFonts w:eastAsia="Times New Roman"/>
                <w:lang w:eastAsia="id-ID"/>
              </w:rPr>
            </w:pPr>
            <w:r>
              <w:rPr>
                <w:rFonts w:eastAsia="Times New Roman"/>
                <w:lang w:eastAsia="id-ID"/>
              </w:rPr>
              <w:t>Take Effect</w:t>
            </w:r>
          </w:p>
        </w:tc>
      </w:tr>
    </w:tbl>
    <w:p w:rsidR="00DC6936" w:rsidRDefault="00DC6936" w:rsidP="0045108F">
      <w:pPr>
        <w:jc w:val="both"/>
        <w:rPr>
          <w:rFonts w:eastAsia="Times New Roman"/>
          <w:b/>
          <w:lang w:val="en-US"/>
        </w:rPr>
      </w:pPr>
    </w:p>
    <w:p w:rsidR="00A026B0" w:rsidRDefault="00F8448A" w:rsidP="00F8448A">
      <w:pPr>
        <w:widowControl w:val="0"/>
        <w:autoSpaceDE w:val="0"/>
        <w:autoSpaceDN w:val="0"/>
        <w:spacing w:after="0" w:line="240" w:lineRule="auto"/>
        <w:jc w:val="both"/>
        <w:rPr>
          <w:lang w:val="en-US"/>
        </w:rPr>
      </w:pPr>
      <w:r w:rsidRPr="001027F4">
        <w:t xml:space="preserve">According to this table it is known that Literacy Financial (X) </w:t>
      </w:r>
      <w:r>
        <w:rPr>
          <w:lang w:val="en-US"/>
        </w:rPr>
        <w:t xml:space="preserve">aspects </w:t>
      </w:r>
      <w:r w:rsidRPr="001027F4">
        <w:t>that significantly influence</w:t>
      </w:r>
      <w:r>
        <w:rPr>
          <w:lang w:val="en-US"/>
        </w:rPr>
        <w:t xml:space="preserve">d </w:t>
      </w:r>
      <w:r w:rsidRPr="001027F4">
        <w:t xml:space="preserve">the </w:t>
      </w:r>
      <w:r>
        <w:rPr>
          <w:lang w:val="en-US"/>
        </w:rPr>
        <w:t xml:space="preserve">Internal Governance of </w:t>
      </w:r>
      <w:r w:rsidRPr="001027F4">
        <w:t xml:space="preserve">Market Discipline (Y) </w:t>
      </w:r>
      <w:r>
        <w:rPr>
          <w:lang w:val="en-US"/>
        </w:rPr>
        <w:t xml:space="preserve">were </w:t>
      </w:r>
      <w:r w:rsidRPr="001027F4">
        <w:t>Responsibility and Financial Decision Making (X</w:t>
      </w:r>
      <w:r w:rsidRPr="00F8448A">
        <w:rPr>
          <w:vertAlign w:val="subscript"/>
        </w:rPr>
        <w:t>1</w:t>
      </w:r>
      <w:r w:rsidRPr="001027F4">
        <w:t>), Credit and Debit (X</w:t>
      </w:r>
      <w:r w:rsidRPr="00F8448A">
        <w:rPr>
          <w:vertAlign w:val="subscript"/>
        </w:rPr>
        <w:t>4</w:t>
      </w:r>
      <w:r w:rsidRPr="001027F4">
        <w:t>) and Savings and Investment (X</w:t>
      </w:r>
      <w:r w:rsidRPr="00F8448A">
        <w:rPr>
          <w:vertAlign w:val="subscript"/>
        </w:rPr>
        <w:t>6</w:t>
      </w:r>
      <w:r w:rsidRPr="001027F4">
        <w:t>), while Income and Careers (X</w:t>
      </w:r>
      <w:r w:rsidRPr="00F8448A">
        <w:rPr>
          <w:vertAlign w:val="subscript"/>
        </w:rPr>
        <w:t>2</w:t>
      </w:r>
      <w:r w:rsidRPr="001027F4">
        <w:t>), Planning and Financial Management (X</w:t>
      </w:r>
      <w:r w:rsidRPr="00F8448A">
        <w:rPr>
          <w:vertAlign w:val="subscript"/>
        </w:rPr>
        <w:t>3</w:t>
      </w:r>
      <w:r w:rsidRPr="001027F4">
        <w:t>) and the Risk M</w:t>
      </w:r>
      <w:r>
        <w:t>anagement and Insurance (X</w:t>
      </w:r>
      <w:r w:rsidRPr="00F8448A">
        <w:rPr>
          <w:vertAlign w:val="subscript"/>
        </w:rPr>
        <w:t>5</w:t>
      </w:r>
      <w:r>
        <w:t>)</w:t>
      </w:r>
      <w:r>
        <w:rPr>
          <w:lang w:val="en-US"/>
        </w:rPr>
        <w:t xml:space="preserve"> had no significant effect</w:t>
      </w:r>
      <w:r>
        <w:t>.</w:t>
      </w:r>
    </w:p>
    <w:p w:rsidR="00F8448A" w:rsidRPr="00F8448A" w:rsidRDefault="00F8448A" w:rsidP="00F8448A">
      <w:pPr>
        <w:widowControl w:val="0"/>
        <w:autoSpaceDE w:val="0"/>
        <w:autoSpaceDN w:val="0"/>
        <w:spacing w:after="0" w:line="240" w:lineRule="auto"/>
        <w:jc w:val="both"/>
        <w:rPr>
          <w:rFonts w:eastAsia="Times New Roman"/>
          <w:lang w:val="en-US"/>
        </w:rPr>
      </w:pPr>
    </w:p>
    <w:p w:rsidR="00244FF2" w:rsidRPr="00756D79" w:rsidRDefault="00244FF2" w:rsidP="008B5517">
      <w:pPr>
        <w:pStyle w:val="BodyTextIndent2"/>
        <w:ind w:left="0" w:firstLine="0"/>
        <w:rPr>
          <w:iCs/>
          <w:lang w:val="id-ID"/>
        </w:rPr>
      </w:pPr>
    </w:p>
    <w:p w:rsidR="00522E97" w:rsidRPr="000713AB" w:rsidRDefault="00522E97" w:rsidP="008B5517">
      <w:pPr>
        <w:pStyle w:val="BodyTextIndent2"/>
        <w:ind w:left="0" w:firstLine="0"/>
        <w:jc w:val="center"/>
        <w:rPr>
          <w:b/>
          <w:iCs/>
        </w:rPr>
      </w:pPr>
      <w:r>
        <w:rPr>
          <w:b/>
          <w:iCs/>
          <w:lang w:val="id-ID"/>
        </w:rPr>
        <w:t>DIS</w:t>
      </w:r>
      <w:r w:rsidR="000713AB">
        <w:rPr>
          <w:b/>
          <w:iCs/>
        </w:rPr>
        <w:t>C</w:t>
      </w:r>
      <w:r>
        <w:rPr>
          <w:b/>
          <w:iCs/>
          <w:lang w:val="id-ID"/>
        </w:rPr>
        <w:t>USI</w:t>
      </w:r>
      <w:r w:rsidR="000713AB">
        <w:rPr>
          <w:b/>
          <w:iCs/>
        </w:rPr>
        <w:t>ON</w:t>
      </w:r>
    </w:p>
    <w:p w:rsidR="003348CB" w:rsidRDefault="003348CB" w:rsidP="008B5517">
      <w:pPr>
        <w:pStyle w:val="BodyTextIndent2"/>
        <w:ind w:left="0" w:firstLine="0"/>
        <w:jc w:val="center"/>
        <w:rPr>
          <w:b/>
          <w:iCs/>
          <w:lang w:val="id-ID"/>
        </w:rPr>
      </w:pPr>
    </w:p>
    <w:p w:rsidR="00E31897" w:rsidRPr="001378F6" w:rsidRDefault="00E31897" w:rsidP="00E31897">
      <w:pPr>
        <w:tabs>
          <w:tab w:val="left" w:pos="4035"/>
        </w:tabs>
        <w:spacing w:after="0" w:line="240" w:lineRule="auto"/>
        <w:jc w:val="center"/>
      </w:pPr>
      <w:r w:rsidRPr="001378F6">
        <w:rPr>
          <w:b/>
        </w:rPr>
        <w:t>DISCUSSION</w:t>
      </w:r>
    </w:p>
    <w:p w:rsidR="00E31897" w:rsidRPr="001378F6" w:rsidRDefault="00E31897" w:rsidP="00E31897">
      <w:pPr>
        <w:spacing w:after="0" w:line="240" w:lineRule="auto"/>
        <w:jc w:val="both"/>
      </w:pPr>
      <w:r w:rsidRPr="001378F6">
        <w:tab/>
        <w:t>Authority of investors in relation with responsibility and decision making determine investment decisions based on the existence of Internal Governance non-banking financial institutions. It was shown from Responsibility and Financial Decision Making (X1) of the Internal Governance (Y4) which had a significant effect. This showed that investors would prefer to place their funds in investment institutions managed by competent persons. The higher the responsibility and decision-making, the more the investors consider the internal governance as shown by the people who managed non-banking financial institutions.</w:t>
      </w:r>
    </w:p>
    <w:p w:rsidR="00E31897" w:rsidRPr="001378F6" w:rsidRDefault="00E31897" w:rsidP="00E31897">
      <w:pPr>
        <w:spacing w:after="0" w:line="240" w:lineRule="auto"/>
        <w:ind w:firstLine="720"/>
        <w:jc w:val="both"/>
      </w:pPr>
      <w:r w:rsidRPr="001378F6">
        <w:t>Results of the research by Stout, 2003; Hambrick et. al., 2008; Leblanc and Schwartz, 2007; Huse et. al., 2011 (cited by Solomon, 2013) stated that the independence and competence as the qualification criteria which would provide a partial solution to the failure of corporate governance. This showed that the independence and competence of the Internal Governance can be used as a measurement tool in the decision making process of investing in non-banking financial institutions.</w:t>
      </w:r>
    </w:p>
    <w:p w:rsidR="00E31897" w:rsidRPr="001378F6" w:rsidRDefault="00E31897" w:rsidP="00E31897">
      <w:pPr>
        <w:spacing w:after="0" w:line="240" w:lineRule="auto"/>
        <w:ind w:firstLine="720"/>
        <w:jc w:val="both"/>
      </w:pPr>
      <w:r w:rsidRPr="001378F6">
        <w:t>Sulaiman (2013) added that the financial reporting errors and mistakes in accounting statement were prominent on the corporate scandals lately. Although it happened more severe involving irregularities (fraud) committed by directors and conflicts of interest, there were cases where the failure of the commissioners carried out oversight over the directors negligence resulting in loss or damage to the company.</w:t>
      </w:r>
    </w:p>
    <w:p w:rsidR="00E31897" w:rsidRPr="001378F6" w:rsidRDefault="00E31897" w:rsidP="00E31897">
      <w:pPr>
        <w:spacing w:after="0" w:line="240" w:lineRule="auto"/>
        <w:ind w:firstLine="720"/>
        <w:jc w:val="both"/>
      </w:pPr>
      <w:r w:rsidRPr="001378F6">
        <w:t xml:space="preserve">Investor understanding of credit and debit showed that investors used internal governance capability to consider non-banking financial institutions in their investment decision making. This was evident from the positive effects of </w:t>
      </w:r>
      <w:r w:rsidRPr="001378F6">
        <w:lastRenderedPageBreak/>
        <w:t>the Credit and Debit (X4) of the Internal Governance (Y4) the significant affected that more investor understanding of credit and debit cards the more they consider Internal Governance of investment institutions.</w:t>
      </w:r>
    </w:p>
    <w:p w:rsidR="00E31897" w:rsidRPr="001378F6" w:rsidRDefault="00E31897" w:rsidP="00E31897">
      <w:pPr>
        <w:spacing w:after="0" w:line="240" w:lineRule="auto"/>
        <w:ind w:firstLine="720"/>
        <w:jc w:val="both"/>
      </w:pPr>
      <w:r w:rsidRPr="001378F6">
        <w:t>Lusadi (2012) stated that the costs could arise not only when managing assets or wealth but also when managing debt or liability, which in this study related to the Financial Literacy in terms of the Credit and Debit. Results of research conducted by Hasan (2013) explained that the Internal Governance required the organizational structure and compensation to determine whether senior management and directors council understood and controlled the risks taken by the bank, and there was an incentive to change their behavior in response to market signals. So that the implementation of governance Internal good, was expected to encourage the principles of good corporate governance and provide incentives for financial institutions non-banking, so that financial institutions with good governance would have the incentive to the lower level of the expected profit (pricing approach) investors as well as the ease in obtaining funds from investors.</w:t>
      </w:r>
    </w:p>
    <w:p w:rsidR="00E31897" w:rsidRPr="001378F6" w:rsidRDefault="00E31897" w:rsidP="00E31897">
      <w:pPr>
        <w:spacing w:after="0" w:line="240" w:lineRule="auto"/>
        <w:ind w:firstLine="720"/>
        <w:jc w:val="both"/>
      </w:pPr>
      <w:r w:rsidRPr="001378F6">
        <w:t>Investors who had an understanding of differences in savings and investments would consider the governance of financial institutions to conduct financial decision making. It was shown from the positive influence of Savings and Investments (X6) on the Internal Governance (Y4) that affected significantly that the more the understanding of investors in distinguishing saving and investment, the more consideration of internal governance of non-banking financial institutions in investment decision making.</w:t>
      </w:r>
    </w:p>
    <w:p w:rsidR="00E31897" w:rsidRPr="001378F6" w:rsidRDefault="00E31897" w:rsidP="00E31897">
      <w:pPr>
        <w:spacing w:after="0" w:line="240" w:lineRule="auto"/>
        <w:ind w:firstLine="720"/>
        <w:jc w:val="both"/>
      </w:pPr>
      <w:r w:rsidRPr="001378F6">
        <w:t>Results of research Hasan (2013) asserted that the bank's management should better improve the governance of banks, so that Islamic banks were well received incentives from the market, both by the low level of profits prompted or ease of obtaining funds. It should also be pointed out by non-Banking Financial Institutions, which would receive incentives from the market in the form of a lower level of required profit and the ease of getting funds from investors. This needed to be supported and encouraged by the monetary authority (Bank Indonesia through FSA) in the form of regulations and incentives were given to non-bank financial institutions with good governance.</w:t>
      </w:r>
    </w:p>
    <w:p w:rsidR="00E31897" w:rsidRPr="001378F6" w:rsidRDefault="00E31897" w:rsidP="00E31897">
      <w:pPr>
        <w:spacing w:after="0" w:line="240" w:lineRule="auto"/>
        <w:ind w:firstLine="720"/>
        <w:jc w:val="both"/>
      </w:pPr>
      <w:r w:rsidRPr="001378F6">
        <w:t>Income has been linked to a career which shows that the higher a person's career will be followed by the higher income, so the investment allocation of income and career will be relatively the growing investor to invest with a relatively small proportion. Influence of Income and Careers (X2) on Governance (Y4) is not possible because the allocation of a significant amount of funds to invest will not consider Internal Governance shown by non-banking financial institutions.</w:t>
      </w:r>
    </w:p>
    <w:p w:rsidR="00E31897" w:rsidRPr="001378F6" w:rsidRDefault="00E31897" w:rsidP="00E31897">
      <w:pPr>
        <w:spacing w:after="0" w:line="240" w:lineRule="auto"/>
        <w:ind w:firstLine="720"/>
        <w:jc w:val="both"/>
        <w:rPr>
          <w:rFonts w:eastAsia="Times New Roman"/>
        </w:rPr>
      </w:pPr>
      <w:r w:rsidRPr="001378F6">
        <w:rPr>
          <w:rFonts w:eastAsia="Times New Roman"/>
        </w:rPr>
        <w:t>It was possible that the Internal Governance in the non-banking financial institutions tend to be used as a reference in decision making that consider financial investors invested funds have a relatively small portion. Investors assumed that the invested funds will not have a big impact on the fulfillment of their needs for income and career he has been able to meet all their needs, or did by investors in order to maintain the value of the assets owned or investor is positioned only as additional income.</w:t>
      </w:r>
    </w:p>
    <w:p w:rsidR="00E31897" w:rsidRPr="001378F6" w:rsidRDefault="00E31897" w:rsidP="00E31897">
      <w:pPr>
        <w:spacing w:after="0" w:line="240" w:lineRule="auto"/>
        <w:ind w:firstLine="720"/>
        <w:jc w:val="both"/>
        <w:rPr>
          <w:rFonts w:eastAsia="Times New Roman"/>
        </w:rPr>
      </w:pPr>
      <w:r w:rsidRPr="001378F6">
        <w:rPr>
          <w:rFonts w:eastAsia="Times New Roman"/>
        </w:rPr>
        <w:lastRenderedPageBreak/>
        <w:t>Planning and Financial Management was the process in allocating funds to be invested and tend not intended for consideration choose the field of investment or investment institutions that will be addressed. This was shown from the Planning and Financial Management (X3) of the Internal Governance (Y4) was not significant that the better the Planning and Financial Management did not automatically specify an investment decision that considers Internal Governance aspect in non-banking financial institutions. This suggested that investors which made Planning and Financial Management has not considered Internal Governance in their investment decisions to the non-banking financial institutions.</w:t>
      </w:r>
    </w:p>
    <w:p w:rsidR="00E31897" w:rsidRDefault="00E31897" w:rsidP="00E31897">
      <w:pPr>
        <w:spacing w:after="0" w:line="240" w:lineRule="auto"/>
        <w:ind w:firstLine="720"/>
        <w:jc w:val="both"/>
        <w:rPr>
          <w:rFonts w:eastAsia="Times New Roman"/>
        </w:rPr>
      </w:pPr>
      <w:r w:rsidRPr="001378F6">
        <w:rPr>
          <w:rFonts w:eastAsia="Times New Roman"/>
        </w:rPr>
        <w:t>Based on the research conducted by Asaad (2015) concluded that the financial knowledge and financial confidence with regard to financial decision making. This conclusion was excessive and unsupported by sufficient knowledge would have an impact on the behavior of financial risk. Investors who understood the concept of risk management and insurance will consider the risks to be taken into consideration on its investments as one indicator of Internal Governance. But the results of this study indicate that the Risk Management and Insurance (X5) of the Internal Governance (Y4) were not significant, this was possible because of the absence of the guarantee provided by the government in investing in the non-banking financial institutions. Therefore the more the understanding of investors in Risk Management and Insurance did not guarantee the use of Internal Governance in considering non-banking financial institutions, which one of them due to lack of collateral and the protection of the government for funds invested in non-banking financial institutions.</w:t>
      </w:r>
    </w:p>
    <w:p w:rsidR="00E31897" w:rsidRPr="001378F6" w:rsidRDefault="00E31897" w:rsidP="00E31897">
      <w:pPr>
        <w:spacing w:after="0" w:line="240" w:lineRule="auto"/>
        <w:ind w:firstLine="720"/>
        <w:jc w:val="both"/>
        <w:rPr>
          <w:rFonts w:eastAsia="Times New Roman"/>
        </w:rPr>
      </w:pPr>
      <w:r w:rsidRPr="001378F6">
        <w:rPr>
          <w:rFonts w:eastAsia="Times New Roman"/>
        </w:rPr>
        <w:br/>
      </w:r>
      <w:r>
        <w:rPr>
          <w:rFonts w:eastAsia="Times New Roman"/>
        </w:rPr>
        <w:tab/>
      </w:r>
      <w:r w:rsidRPr="001378F6">
        <w:rPr>
          <w:rFonts w:eastAsia="Times New Roman"/>
        </w:rPr>
        <w:t>Juurikkala (2013) stated that the greed behavior of bankers and inadequate regulation as Internal Governance impacted on the bankruptcy of a company, included big companies. It was also related to the research conducted Sulaiman (2013) which concluded that the failure of financial reporting described by financial information that was inaccurate or incorrect and misleading, non-disclosure and accounting restatement matter.</w:t>
      </w:r>
    </w:p>
    <w:p w:rsidR="00E31897" w:rsidRPr="001378F6" w:rsidRDefault="00E31897" w:rsidP="00E31897">
      <w:pPr>
        <w:spacing w:after="0" w:line="240" w:lineRule="auto"/>
        <w:ind w:firstLine="720"/>
        <w:jc w:val="both"/>
      </w:pPr>
      <w:r w:rsidRPr="001378F6">
        <w:t>Keterampilan adalah kompetensi khusus yang bukan merupakan bagian dari kemampuan yang lazim dari seseorang namun merupakan sikap/perilaku yang dikembangkan oleh keterampilan khusus tidak hanya untuk melaksanakan kegiatan yang beralasan namun untuk menghasilkan standar kemahiran yang diharapkan dari seseorang yang menjalankan suatu pekerjaan. Hal ini berkaitan dengan indikator kualifikasi pengelola lembaga investasi pada Tatakelola Internal. Kegagalan pengelolaan berhubungan dengan pembayaran remunerasi yang tidak diatur secara benar dan melibatkan keuntungan-keuntungan personal yang diperoleh untuk para pengelola sebagai Tatakelola Internal.</w:t>
      </w:r>
    </w:p>
    <w:p w:rsidR="00E31897" w:rsidRPr="001378F6" w:rsidRDefault="00E31897" w:rsidP="00E31897">
      <w:pPr>
        <w:spacing w:after="0" w:line="240" w:lineRule="auto"/>
        <w:ind w:firstLine="720"/>
        <w:jc w:val="both"/>
      </w:pPr>
      <w:r w:rsidRPr="001378F6">
        <w:rPr>
          <w:rFonts w:eastAsia="Times New Roman"/>
        </w:rPr>
        <w:t>Skill was special competence that was not part of the common capabilities of a person but an attitude / behavior developed by the specialized skills not only to carry out activities that grounded yet to produce a standard of proficiency expected of someone running a job. This related to the qualification indicator of investment manager on Internal Governance. Management failures related to the payment of remuneration which were not regulated properly and involve personal benefits gained for the manager as the Internal Governance.</w:t>
      </w:r>
    </w:p>
    <w:p w:rsidR="00E31897" w:rsidRDefault="00E31897" w:rsidP="00E31897">
      <w:pPr>
        <w:tabs>
          <w:tab w:val="left" w:pos="4035"/>
        </w:tabs>
        <w:spacing w:after="0" w:line="240" w:lineRule="auto"/>
        <w:jc w:val="center"/>
        <w:rPr>
          <w:b/>
        </w:rPr>
      </w:pPr>
      <w:r w:rsidRPr="001378F6">
        <w:rPr>
          <w:b/>
        </w:rPr>
        <w:lastRenderedPageBreak/>
        <w:t>CONCLUSION</w:t>
      </w:r>
    </w:p>
    <w:p w:rsidR="00E31897" w:rsidRPr="001378F6" w:rsidRDefault="00E31897" w:rsidP="00E31897">
      <w:pPr>
        <w:tabs>
          <w:tab w:val="left" w:pos="4035"/>
        </w:tabs>
        <w:spacing w:after="0" w:line="240" w:lineRule="auto"/>
        <w:jc w:val="center"/>
        <w:rPr>
          <w:b/>
        </w:rPr>
      </w:pPr>
    </w:p>
    <w:p w:rsidR="00E31897" w:rsidRPr="001378F6" w:rsidRDefault="00E31897" w:rsidP="00E31897">
      <w:pPr>
        <w:spacing w:after="0" w:line="240" w:lineRule="auto"/>
        <w:contextualSpacing/>
        <w:jc w:val="both"/>
      </w:pPr>
      <w:r w:rsidRPr="001378F6">
        <w:t>There were some findings from this research namely, 1) the important factors that determined Financial Literacy consists of Responsibility and Financial Decision Making, Income and Career, Planning and Management of Money, Credit and Debit, Risk Management and Insurance, and Savings and Investments which showed high criteria to employees and retirees of SOEs in West Java, 2) level of Financial Literacy on the demographic groups (age, gender, education level, and income level) did not have significant differences among demographic groups of employees and retirees of SOEs in West Java, 3) An important factor that determined the Market Discipline is the Discipline mechanism aspect which generally showed high criteria based on the employees and retirees of SOEs in West Java, and 4) based on hypothesis testing, it was proved that the Financial Literacy had significant effect on the Market Discipline of Internal Governance simultaneously. It was also proved that the Financial Literacy on Responsibility and Financial Decision Making, Credit and Debit, as well as Savings and Investments had significant effect partially on the Market Discipline of Internal Governance aspects. While the Financial Literacy on Income and Careers, Planning and Financial Management, and Risk Management and Insurance partially did not show partial effect on Market Discipline on the Internal Governance Aspect.</w:t>
      </w:r>
    </w:p>
    <w:p w:rsidR="00E31897" w:rsidRPr="001378F6" w:rsidRDefault="00E31897" w:rsidP="00E31897">
      <w:pPr>
        <w:spacing w:after="0" w:line="240" w:lineRule="auto"/>
        <w:ind w:firstLine="720"/>
        <w:contextualSpacing/>
        <w:jc w:val="both"/>
      </w:pPr>
      <w:r w:rsidRPr="001378F6">
        <w:t>Based on the research results, it suggested for the investor to increase financial literacy in terms of responsibility and financial decision-making. It was also suggested that investors should not easily tempted by investment offerings that provided benefits far above of bank interest rates, by looking for more information related to the management of the investment institutions, and the financial investors should understand the basic concepts of finance and investment so as to choose a safe investment providing optimal return that would give financial wellbeing to employees and retirees.</w:t>
      </w:r>
    </w:p>
    <w:p w:rsidR="00E31897" w:rsidRPr="00E31897" w:rsidRDefault="00E31897" w:rsidP="00E31897">
      <w:pPr>
        <w:spacing w:after="0" w:line="240" w:lineRule="auto"/>
        <w:ind w:firstLine="720"/>
        <w:contextualSpacing/>
        <w:jc w:val="both"/>
      </w:pPr>
      <w:r w:rsidRPr="00E31897">
        <w:t>We recognized the limitations of our study - especially the lack of comparison groups -since our respondents were merely employees and retirees of SOEs in West Java. The result would probably be different if the respondents came from different groups such like public servants, military services, lectures or other groups as well as respondents from other regions or area. The research also limited by the use of SEM. The result might be different if we chose different statistical tools.</w:t>
      </w:r>
    </w:p>
    <w:p w:rsidR="00D244BE" w:rsidRPr="00E31897" w:rsidRDefault="00D244BE">
      <w:pPr>
        <w:rPr>
          <w:b/>
        </w:rPr>
      </w:pPr>
      <w:r w:rsidRPr="00E31897">
        <w:rPr>
          <w:b/>
        </w:rPr>
        <w:br w:type="page"/>
      </w:r>
    </w:p>
    <w:p w:rsidR="00C67DAD" w:rsidRDefault="00E31897" w:rsidP="00522E97">
      <w:pPr>
        <w:spacing w:after="0" w:line="240" w:lineRule="auto"/>
        <w:jc w:val="center"/>
        <w:rPr>
          <w:rStyle w:val="alt-edited"/>
          <w:b/>
          <w:lang w:val="en-US"/>
        </w:rPr>
      </w:pPr>
      <w:r w:rsidRPr="00FC1C0C">
        <w:rPr>
          <w:rStyle w:val="alt-edited"/>
          <w:b/>
        </w:rPr>
        <w:lastRenderedPageBreak/>
        <w:t>REFERENCES</w:t>
      </w:r>
    </w:p>
    <w:p w:rsidR="00E31897" w:rsidRPr="00E31897" w:rsidRDefault="00E31897" w:rsidP="00522E97">
      <w:pPr>
        <w:spacing w:after="0" w:line="240" w:lineRule="auto"/>
        <w:jc w:val="center"/>
        <w:rPr>
          <w:b/>
          <w:lang w:val="en-US"/>
        </w:rPr>
      </w:pPr>
    </w:p>
    <w:p w:rsidR="00311C51" w:rsidRPr="00D429E7" w:rsidRDefault="00311C51" w:rsidP="00D429E7">
      <w:pPr>
        <w:spacing w:after="120" w:line="240" w:lineRule="auto"/>
        <w:ind w:left="709" w:hanging="709"/>
        <w:jc w:val="both"/>
      </w:pPr>
      <w:r w:rsidRPr="00D429E7">
        <w:t>Al-</w:t>
      </w:r>
      <w:r w:rsidR="009164D9" w:rsidRPr="00D429E7">
        <w:t>T</w:t>
      </w:r>
      <w:r w:rsidRPr="00D429E7">
        <w:t>amimi, Hussein A. Hasan dan Al Anood bin Kalli, 2009</w:t>
      </w:r>
      <w:r w:rsidRPr="00D429E7">
        <w:rPr>
          <w:i/>
        </w:rPr>
        <w:t>. Financial Literacy and Investment Decision of UAE  Investor</w:t>
      </w:r>
      <w:r w:rsidRPr="00D429E7">
        <w:t xml:space="preserve">. The </w:t>
      </w:r>
      <w:r w:rsidRPr="00D429E7">
        <w:rPr>
          <w:iCs/>
        </w:rPr>
        <w:t xml:space="preserve">Journal of Risk Finance, </w:t>
      </w:r>
      <w:r w:rsidRPr="00D429E7">
        <w:t>10 (5)</w:t>
      </w:r>
      <w:r w:rsidR="00DE20D0" w:rsidRPr="00D429E7">
        <w:t>, pp.</w:t>
      </w:r>
      <w:r w:rsidRPr="00D429E7">
        <w:t xml:space="preserve"> 500-516.</w:t>
      </w:r>
    </w:p>
    <w:p w:rsidR="00311C51" w:rsidRPr="00D429E7" w:rsidRDefault="00311C51" w:rsidP="00D429E7">
      <w:pPr>
        <w:spacing w:after="120" w:line="240" w:lineRule="auto"/>
        <w:ind w:left="709" w:hanging="709"/>
        <w:jc w:val="both"/>
      </w:pPr>
      <w:r w:rsidRPr="00D429E7">
        <w:t xml:space="preserve">Alhenawi, Yasser dan Khaled Elkhal, 2013. </w:t>
      </w:r>
      <w:r w:rsidRPr="00D429E7">
        <w:rPr>
          <w:i/>
          <w:iCs/>
        </w:rPr>
        <w:t xml:space="preserve">Financial Literacy of U.S Household: Knowledge Vs Long-Term Financial Planning. </w:t>
      </w:r>
      <w:r w:rsidRPr="00D429E7">
        <w:rPr>
          <w:iCs/>
        </w:rPr>
        <w:t>Financial Services Review 22</w:t>
      </w:r>
      <w:r w:rsidR="00DE20D0" w:rsidRPr="00D429E7">
        <w:t>, pp.</w:t>
      </w:r>
      <w:r w:rsidRPr="00D429E7">
        <w:t xml:space="preserve"> 211-244.</w:t>
      </w:r>
    </w:p>
    <w:p w:rsidR="00311C51" w:rsidRPr="00D429E7" w:rsidRDefault="00311C51" w:rsidP="00D429E7">
      <w:pPr>
        <w:keepNext/>
        <w:keepLines/>
        <w:spacing w:after="120" w:line="240" w:lineRule="auto"/>
        <w:ind w:left="709" w:hanging="709"/>
        <w:jc w:val="both"/>
      </w:pPr>
      <w:r w:rsidRPr="00D429E7">
        <w:t xml:space="preserve">Bank for International Settlement, 2001. </w:t>
      </w:r>
      <w:r w:rsidRPr="00D429E7">
        <w:rPr>
          <w:i/>
        </w:rPr>
        <w:t>Working Paper on Pillar 3 – Market Discipline</w:t>
      </w:r>
      <w:r w:rsidRPr="00D429E7">
        <w:t>, Basel Committee on Banking Supervision.</w:t>
      </w:r>
    </w:p>
    <w:p w:rsidR="00311C51" w:rsidRPr="00D429E7" w:rsidRDefault="00311C51" w:rsidP="00D429E7">
      <w:pPr>
        <w:pStyle w:val="BodyText"/>
        <w:ind w:left="709" w:hanging="709"/>
        <w:jc w:val="both"/>
        <w:rPr>
          <w:sz w:val="24"/>
          <w:szCs w:val="24"/>
        </w:rPr>
      </w:pPr>
      <w:r w:rsidRPr="00D429E7">
        <w:rPr>
          <w:sz w:val="24"/>
          <w:szCs w:val="24"/>
        </w:rPr>
        <w:t xml:space="preserve">Bank for International Settlement, 2003. </w:t>
      </w:r>
      <w:r w:rsidRPr="00D429E7">
        <w:rPr>
          <w:i/>
          <w:sz w:val="24"/>
          <w:szCs w:val="24"/>
        </w:rPr>
        <w:t>Overview of the New Basel Capital Accord</w:t>
      </w:r>
      <w:r w:rsidRPr="00D429E7">
        <w:rPr>
          <w:sz w:val="24"/>
          <w:szCs w:val="24"/>
        </w:rPr>
        <w:t>, Consultative Document, April, 2003.</w:t>
      </w:r>
    </w:p>
    <w:p w:rsidR="00311C51" w:rsidRPr="00D429E7" w:rsidRDefault="00311C51" w:rsidP="00D429E7">
      <w:pPr>
        <w:pStyle w:val="BodyText"/>
        <w:ind w:left="709" w:hanging="709"/>
        <w:jc w:val="both"/>
        <w:rPr>
          <w:sz w:val="24"/>
          <w:szCs w:val="24"/>
        </w:rPr>
      </w:pPr>
      <w:r w:rsidRPr="00D429E7">
        <w:rPr>
          <w:sz w:val="24"/>
          <w:szCs w:val="24"/>
        </w:rPr>
        <w:t xml:space="preserve">Barajas, Adolfo and Roberto Steiner, 2000. </w:t>
      </w:r>
      <w:r w:rsidRPr="00D429E7">
        <w:rPr>
          <w:i/>
          <w:sz w:val="24"/>
          <w:szCs w:val="24"/>
        </w:rPr>
        <w:t>Depositor Behavior and Market Discipline in Colombia.</w:t>
      </w:r>
      <w:r w:rsidRPr="00D429E7">
        <w:rPr>
          <w:iCs/>
          <w:sz w:val="24"/>
          <w:szCs w:val="24"/>
        </w:rPr>
        <w:t>WP</w:t>
      </w:r>
      <w:r w:rsidRPr="00D429E7">
        <w:rPr>
          <w:sz w:val="24"/>
          <w:szCs w:val="24"/>
        </w:rPr>
        <w:t xml:space="preserve">/00/214, IMF Working Paper, Washington DC: International Monetary Fund. </w:t>
      </w:r>
    </w:p>
    <w:p w:rsidR="00311C51" w:rsidRPr="00D429E7" w:rsidRDefault="00311C51" w:rsidP="00D429E7">
      <w:pPr>
        <w:pStyle w:val="BodyText"/>
        <w:ind w:left="709" w:hanging="709"/>
        <w:jc w:val="both"/>
        <w:rPr>
          <w:spacing w:val="1"/>
          <w:sz w:val="24"/>
          <w:szCs w:val="24"/>
        </w:rPr>
      </w:pPr>
      <w:r w:rsidRPr="00D429E7">
        <w:rPr>
          <w:spacing w:val="1"/>
          <w:sz w:val="24"/>
          <w:szCs w:val="24"/>
        </w:rPr>
        <w:t xml:space="preserve">Benink, H., dan C. Wihlborg, 2002. </w:t>
      </w:r>
      <w:r w:rsidRPr="00D429E7">
        <w:rPr>
          <w:i/>
          <w:spacing w:val="1"/>
          <w:sz w:val="24"/>
          <w:szCs w:val="24"/>
        </w:rPr>
        <w:t>The New Basel Capital accord: Making it Effective with Stronger Market Discipline</w:t>
      </w:r>
      <w:r w:rsidRPr="00D429E7">
        <w:rPr>
          <w:spacing w:val="1"/>
          <w:sz w:val="24"/>
          <w:szCs w:val="24"/>
        </w:rPr>
        <w:t>. European Financial Management, 2002.</w:t>
      </w:r>
    </w:p>
    <w:p w:rsidR="00D429E7" w:rsidRPr="00D429E7" w:rsidRDefault="00D429E7" w:rsidP="00D429E7">
      <w:pPr>
        <w:spacing w:after="120" w:line="240" w:lineRule="auto"/>
        <w:ind w:left="709" w:hanging="709"/>
        <w:jc w:val="both"/>
      </w:pPr>
      <w:r w:rsidRPr="00D429E7">
        <w:t xml:space="preserve">Bliss, R.R. 2001. </w:t>
      </w:r>
      <w:r w:rsidRPr="00D429E7">
        <w:rPr>
          <w:i/>
        </w:rPr>
        <w:t>Market Discipline and Subordinated Debt: A Review of Some Salient Issues</w:t>
      </w:r>
      <w:r w:rsidRPr="00D429E7">
        <w:t>, Economic Perspectives, Federal Reserve Bank of Chicago, 24-45.</w:t>
      </w:r>
    </w:p>
    <w:p w:rsidR="00311C51" w:rsidRPr="00D429E7" w:rsidRDefault="00311C51" w:rsidP="00D429E7">
      <w:pPr>
        <w:pStyle w:val="BodyText"/>
        <w:ind w:left="709" w:hanging="709"/>
        <w:jc w:val="both"/>
        <w:rPr>
          <w:sz w:val="24"/>
          <w:szCs w:val="24"/>
        </w:rPr>
      </w:pPr>
      <w:r w:rsidRPr="00D429E7">
        <w:rPr>
          <w:sz w:val="24"/>
          <w:szCs w:val="24"/>
        </w:rPr>
        <w:t xml:space="preserve">Budnevich, Carlos L., and Helmut M. Franken, 2003, Disciplina de merca do en la conducta de los depositantes y rol de las agencias clasificadoras de riesgo: el caso de Chile, Economía Chilena, Vol. 6, August, pp. 45–70.  </w:t>
      </w:r>
    </w:p>
    <w:p w:rsidR="00311C51" w:rsidRPr="00D429E7" w:rsidRDefault="00311C51" w:rsidP="00D429E7">
      <w:pPr>
        <w:keepNext/>
        <w:keepLines/>
        <w:spacing w:after="120" w:line="240" w:lineRule="auto"/>
        <w:ind w:left="709" w:hanging="709"/>
        <w:jc w:val="both"/>
      </w:pPr>
      <w:r w:rsidRPr="00D429E7">
        <w:t xml:space="preserve">Calomiris, C. W. dan A. Powell, 2001. </w:t>
      </w:r>
      <w:r w:rsidRPr="00D429E7">
        <w:rPr>
          <w:i/>
        </w:rPr>
        <w:t>Can Emerging Market Bank Regulators Establish Credible Discipline? The Case of Argentina 1992-1999</w:t>
      </w:r>
      <w:r w:rsidRPr="00D429E7">
        <w:t xml:space="preserve">. In Mishkin, F. S. (Ed.), </w:t>
      </w:r>
      <w:r w:rsidRPr="00D429E7">
        <w:rPr>
          <w:i/>
          <w:iCs/>
        </w:rPr>
        <w:t>Prudential Supervision: What Works and What Doesn't.</w:t>
      </w:r>
      <w:r w:rsidRPr="00D429E7">
        <w:t xml:space="preserve"> Chicago: The University of Chicago Press, pp. 147-191.</w:t>
      </w:r>
    </w:p>
    <w:p w:rsidR="00311C51" w:rsidRPr="00D429E7" w:rsidRDefault="00311C51" w:rsidP="00D429E7">
      <w:pPr>
        <w:keepNext/>
        <w:keepLines/>
        <w:spacing w:after="120" w:line="240" w:lineRule="auto"/>
        <w:ind w:left="709" w:hanging="709"/>
        <w:jc w:val="both"/>
      </w:pPr>
      <w:r w:rsidRPr="00D429E7">
        <w:t xml:space="preserve">Campbell, John. 2006. </w:t>
      </w:r>
      <w:r w:rsidRPr="00D429E7">
        <w:rPr>
          <w:i/>
        </w:rPr>
        <w:t>Household Finance</w:t>
      </w:r>
      <w:r w:rsidRPr="00D429E7">
        <w:t xml:space="preserve">, Journal of Finance, 61, </w:t>
      </w:r>
      <w:r w:rsidR="00DE20D0" w:rsidRPr="00D429E7">
        <w:t xml:space="preserve">pp. </w:t>
      </w:r>
      <w:r w:rsidRPr="00D429E7">
        <w:t>1553-1604</w:t>
      </w:r>
    </w:p>
    <w:p w:rsidR="00311C51" w:rsidRPr="00D429E7" w:rsidRDefault="00311C51" w:rsidP="00D429E7">
      <w:pPr>
        <w:spacing w:after="120" w:line="240" w:lineRule="auto"/>
        <w:ind w:left="709" w:hanging="709"/>
        <w:jc w:val="both"/>
      </w:pPr>
      <w:r w:rsidRPr="00D429E7">
        <w:t xml:space="preserve">Collins, J Michael, 2012. </w:t>
      </w:r>
      <w:r w:rsidRPr="00D429E7">
        <w:rPr>
          <w:i/>
        </w:rPr>
        <w:t>Financial Advice: A Substitute for Financial Literacy</w:t>
      </w:r>
      <w:r w:rsidRPr="00D429E7">
        <w:t xml:space="preserve">. </w:t>
      </w:r>
      <w:r w:rsidRPr="00D429E7">
        <w:rPr>
          <w:iCs/>
        </w:rPr>
        <w:t xml:space="preserve">Financial Service Review, </w:t>
      </w:r>
      <w:r w:rsidRPr="00D429E7">
        <w:t>21 (4)</w:t>
      </w:r>
      <w:r w:rsidR="00DE20D0" w:rsidRPr="00D429E7">
        <w:t>, pp.</w:t>
      </w:r>
      <w:r w:rsidRPr="00D429E7">
        <w:t xml:space="preserve"> 307-322.</w:t>
      </w:r>
    </w:p>
    <w:p w:rsidR="00311C51" w:rsidRPr="00D429E7" w:rsidRDefault="00311C51" w:rsidP="00D429E7">
      <w:pPr>
        <w:spacing w:after="120" w:line="240" w:lineRule="auto"/>
        <w:ind w:left="709" w:hanging="709"/>
        <w:jc w:val="both"/>
      </w:pPr>
      <w:r w:rsidRPr="00D429E7">
        <w:t xml:space="preserve">De Ceuster, M., and Masschelein, N., 2003, </w:t>
      </w:r>
      <w:r w:rsidRPr="00D429E7">
        <w:rPr>
          <w:i/>
        </w:rPr>
        <w:t>Regulating Banks Through Market Discipline: A Survey of the Issues</w:t>
      </w:r>
      <w:r w:rsidRPr="00D429E7">
        <w:t xml:space="preserve">, </w:t>
      </w:r>
      <w:r w:rsidRPr="00D429E7">
        <w:rPr>
          <w:iCs/>
        </w:rPr>
        <w:t xml:space="preserve">Journal of Economic Surveys </w:t>
      </w:r>
      <w:r w:rsidRPr="00D429E7">
        <w:rPr>
          <w:bCs/>
        </w:rPr>
        <w:t>17</w:t>
      </w:r>
      <w:r w:rsidR="00DE20D0" w:rsidRPr="00D429E7">
        <w:t>, pp.</w:t>
      </w:r>
      <w:r w:rsidRPr="00D429E7">
        <w:t xml:space="preserve"> 749–766.</w:t>
      </w:r>
    </w:p>
    <w:p w:rsidR="00311C51" w:rsidRPr="00D429E7" w:rsidRDefault="00311C51" w:rsidP="00D429E7">
      <w:pPr>
        <w:keepNext/>
        <w:keepLines/>
        <w:spacing w:after="120" w:line="240" w:lineRule="auto"/>
        <w:ind w:left="709" w:hanging="709"/>
        <w:jc w:val="both"/>
      </w:pPr>
      <w:r w:rsidRPr="00D429E7">
        <w:t xml:space="preserve">Demirgüç-Kunt, A. dan Huizinga, H., 2004. </w:t>
      </w:r>
      <w:r w:rsidRPr="00D429E7">
        <w:rPr>
          <w:i/>
        </w:rPr>
        <w:t>Market Discipline and Deposit Insurance</w:t>
      </w:r>
      <w:r w:rsidRPr="00D429E7">
        <w:t xml:space="preserve">, </w:t>
      </w:r>
      <w:r w:rsidRPr="00D429E7">
        <w:rPr>
          <w:iCs/>
        </w:rPr>
        <w:t>Journal of Monetary Economics</w:t>
      </w:r>
      <w:r w:rsidRPr="00D429E7">
        <w:t xml:space="preserve"> 51(2)</w:t>
      </w:r>
      <w:r w:rsidR="00DE20D0" w:rsidRPr="00D429E7">
        <w:t>, pp.</w:t>
      </w:r>
      <w:r w:rsidRPr="00D429E7">
        <w:t xml:space="preserve"> 375-399.</w:t>
      </w:r>
    </w:p>
    <w:p w:rsidR="00311C51" w:rsidRPr="00D429E7" w:rsidRDefault="00311C51" w:rsidP="00D429E7">
      <w:pPr>
        <w:spacing w:after="120" w:line="240" w:lineRule="auto"/>
        <w:ind w:left="709" w:hanging="709"/>
        <w:jc w:val="both"/>
      </w:pPr>
      <w:r w:rsidRPr="00D429E7">
        <w:t xml:space="preserve">Donovan, Corrine Baron, Richard L. Wiener, </w:t>
      </w:r>
      <w:r w:rsidRPr="00D429E7">
        <w:rPr>
          <w:bCs/>
        </w:rPr>
        <w:t>Karen Gross</w:t>
      </w:r>
      <w:r w:rsidRPr="00D429E7">
        <w:t xml:space="preserve"> </w:t>
      </w:r>
      <w:r w:rsidRPr="00D429E7">
        <w:rPr>
          <w:bCs/>
        </w:rPr>
        <w:t>dan Susan Block-Lieb</w:t>
      </w:r>
      <w:r w:rsidRPr="00D429E7">
        <w:t xml:space="preserve">, 2005. </w:t>
      </w:r>
      <w:r w:rsidRPr="00D429E7">
        <w:rPr>
          <w:i/>
        </w:rPr>
        <w:t xml:space="preserve">Financial Literacy Teacher Training: Multiple Measure Evaluation. </w:t>
      </w:r>
      <w:r w:rsidRPr="00D429E7">
        <w:t>Association for Financial Counseling and Planning Education, 16 (2)</w:t>
      </w:r>
      <w:r w:rsidR="00DE20D0" w:rsidRPr="00D429E7">
        <w:rPr>
          <w:iCs/>
        </w:rPr>
        <w:t>, pp.</w:t>
      </w:r>
      <w:r w:rsidRPr="00D429E7">
        <w:rPr>
          <w:i/>
          <w:iCs/>
        </w:rPr>
        <w:t xml:space="preserve"> </w:t>
      </w:r>
      <w:r w:rsidRPr="00D429E7">
        <w:t>63-75.</w:t>
      </w:r>
    </w:p>
    <w:p w:rsidR="00311C51" w:rsidRPr="00D429E7" w:rsidRDefault="00311C51" w:rsidP="00D429E7">
      <w:pPr>
        <w:pStyle w:val="BodyText"/>
        <w:ind w:left="709" w:hanging="709"/>
        <w:jc w:val="both"/>
        <w:rPr>
          <w:sz w:val="24"/>
          <w:szCs w:val="24"/>
          <w:lang w:val="id-ID"/>
        </w:rPr>
      </w:pPr>
      <w:r w:rsidRPr="00D429E7">
        <w:rPr>
          <w:sz w:val="24"/>
          <w:szCs w:val="24"/>
        </w:rPr>
        <w:lastRenderedPageBreak/>
        <w:t xml:space="preserve">Febrian, Erie, dan Ahamed Kameel Mydin Myra, 2011. </w:t>
      </w:r>
      <w:r w:rsidRPr="00D429E7">
        <w:rPr>
          <w:i/>
          <w:sz w:val="24"/>
          <w:szCs w:val="24"/>
          <w:lang w:val="id-ID"/>
        </w:rPr>
        <w:t>Performance of Market Discipline In Financial Crisis: The Case Of Islamic And Local Banks In Indonesia</w:t>
      </w:r>
      <w:r w:rsidRPr="00D429E7">
        <w:rPr>
          <w:sz w:val="24"/>
          <w:szCs w:val="24"/>
        </w:rPr>
        <w:t>, Journal of International Finance and Economics (JIFE), 11 (1)</w:t>
      </w:r>
      <w:r w:rsidRPr="00D429E7">
        <w:rPr>
          <w:sz w:val="24"/>
          <w:szCs w:val="24"/>
          <w:lang w:val="id-ID"/>
        </w:rPr>
        <w:t>.</w:t>
      </w:r>
    </w:p>
    <w:p w:rsidR="00311C51" w:rsidRPr="00D429E7" w:rsidRDefault="00311C51" w:rsidP="00D429E7">
      <w:pPr>
        <w:pStyle w:val="BodyText"/>
        <w:ind w:left="709" w:hanging="709"/>
        <w:jc w:val="both"/>
        <w:rPr>
          <w:sz w:val="24"/>
          <w:szCs w:val="24"/>
          <w:lang w:val="id-ID"/>
        </w:rPr>
      </w:pPr>
      <w:r w:rsidRPr="00D429E7">
        <w:rPr>
          <w:sz w:val="24"/>
          <w:szCs w:val="24"/>
        </w:rPr>
        <w:t xml:space="preserve">Febrian, Erie, dan Aldrin Herwany, 2011. </w:t>
      </w:r>
      <w:r w:rsidRPr="00D429E7">
        <w:rPr>
          <w:i/>
          <w:sz w:val="24"/>
          <w:szCs w:val="24"/>
          <w:lang w:val="id-ID"/>
        </w:rPr>
        <w:t>Depositor Sensitivity to Risk of Islamic and Conventional Banks: Evidence of Indonesia</w:t>
      </w:r>
      <w:r w:rsidRPr="00D429E7">
        <w:rPr>
          <w:sz w:val="24"/>
          <w:szCs w:val="24"/>
        </w:rPr>
        <w:t>, The International Journal of Business &amp; Finance Research,  5 (3): January.</w:t>
      </w:r>
    </w:p>
    <w:p w:rsidR="00311C51" w:rsidRPr="00D429E7" w:rsidRDefault="00311C51" w:rsidP="00D429E7">
      <w:pPr>
        <w:pStyle w:val="BodyText"/>
        <w:ind w:left="709" w:hanging="709"/>
        <w:jc w:val="both"/>
        <w:rPr>
          <w:sz w:val="24"/>
          <w:szCs w:val="24"/>
          <w:lang w:val="id-ID"/>
        </w:rPr>
      </w:pPr>
      <w:r w:rsidRPr="00D429E7">
        <w:rPr>
          <w:sz w:val="24"/>
          <w:szCs w:val="24"/>
        </w:rPr>
        <w:t xml:space="preserve">Flannery, M. J. and S. Nikolova, 2004. </w:t>
      </w:r>
      <w:r w:rsidRPr="00D429E7">
        <w:rPr>
          <w:i/>
          <w:sz w:val="24"/>
          <w:szCs w:val="24"/>
        </w:rPr>
        <w:t>Market Discipline of US Financial Firms: Recent Evidence and Research Issues, Market Discipline across Countries and Industries</w:t>
      </w:r>
      <w:r w:rsidRPr="00D429E7">
        <w:rPr>
          <w:sz w:val="24"/>
          <w:szCs w:val="24"/>
        </w:rPr>
        <w:t>, W. Hunter, G. Kaufman, C. Borio, dan K. Tsatsaronis (eds), MIT Press.</w:t>
      </w:r>
    </w:p>
    <w:p w:rsidR="00311C51" w:rsidRPr="00D429E7" w:rsidRDefault="00311C51" w:rsidP="00D429E7">
      <w:pPr>
        <w:pStyle w:val="BodyText"/>
        <w:ind w:left="709" w:hanging="709"/>
        <w:jc w:val="both"/>
        <w:rPr>
          <w:sz w:val="24"/>
          <w:szCs w:val="24"/>
        </w:rPr>
      </w:pPr>
      <w:r w:rsidRPr="00D429E7">
        <w:rPr>
          <w:sz w:val="24"/>
          <w:szCs w:val="24"/>
        </w:rPr>
        <w:t xml:space="preserve">Flannery, M. J., 1998. </w:t>
      </w:r>
      <w:r w:rsidRPr="00D429E7">
        <w:rPr>
          <w:i/>
          <w:sz w:val="24"/>
          <w:szCs w:val="24"/>
        </w:rPr>
        <w:t>Using Market Information in Prudential Bank Supervision: A Review of the U.S. Empirical Evidence</w:t>
      </w:r>
      <w:r w:rsidRPr="00D429E7">
        <w:rPr>
          <w:sz w:val="24"/>
          <w:szCs w:val="24"/>
        </w:rPr>
        <w:t>, Journal of Money, Credit and Banking 30 (3)</w:t>
      </w:r>
      <w:r w:rsidR="00260600" w:rsidRPr="00D429E7">
        <w:rPr>
          <w:sz w:val="24"/>
          <w:szCs w:val="24"/>
          <w:lang w:val="id-ID"/>
        </w:rPr>
        <w:t>, pp.</w:t>
      </w:r>
      <w:r w:rsidRPr="00D429E7">
        <w:rPr>
          <w:sz w:val="24"/>
          <w:szCs w:val="24"/>
        </w:rPr>
        <w:t xml:space="preserve"> 273-305.</w:t>
      </w:r>
    </w:p>
    <w:p w:rsidR="009164D9" w:rsidRPr="00D429E7" w:rsidRDefault="009164D9" w:rsidP="00D429E7">
      <w:pPr>
        <w:spacing w:after="120" w:line="240" w:lineRule="auto"/>
        <w:ind w:left="709" w:hanging="709"/>
        <w:jc w:val="both"/>
      </w:pPr>
      <w:r w:rsidRPr="00D429E7">
        <w:t>Gallerry, Gerry dan Natally Gallery, 2010.</w:t>
      </w:r>
      <w:r w:rsidRPr="00D429E7">
        <w:rPr>
          <w:i/>
        </w:rPr>
        <w:t xml:space="preserve"> Rethinking Financial Literacy in the Aftermath of The Global Financial Crisis</w:t>
      </w:r>
      <w:r w:rsidRPr="00D429E7">
        <w:t xml:space="preserve">. </w:t>
      </w:r>
      <w:r w:rsidRPr="00D429E7">
        <w:rPr>
          <w:iCs/>
        </w:rPr>
        <w:t>Griffith Law Review,</w:t>
      </w:r>
      <w:r w:rsidRPr="00D429E7">
        <w:t xml:space="preserve"> 19 (1): 31-50</w:t>
      </w:r>
    </w:p>
    <w:p w:rsidR="00311C51" w:rsidRPr="00D429E7" w:rsidRDefault="00311C51" w:rsidP="00D429E7">
      <w:pPr>
        <w:spacing w:after="120" w:line="240" w:lineRule="auto"/>
        <w:ind w:left="709" w:hanging="709"/>
        <w:jc w:val="both"/>
      </w:pPr>
      <w:r w:rsidRPr="00D429E7">
        <w:t xml:space="preserve">Gerrans, Paul, Craig Speelman dan Guillermo Campitelli, 2014. </w:t>
      </w:r>
      <w:r w:rsidRPr="00D429E7">
        <w:rPr>
          <w:i/>
        </w:rPr>
        <w:t>The Relationship Between Personal Financial Wellness and Financial Wellbeing: A Structural Equation Modelling Approach</w:t>
      </w:r>
      <w:r w:rsidRPr="00D429E7">
        <w:t xml:space="preserve">. Springer, J Fam Econ Iss (2014) 35, pp. 145–160 </w:t>
      </w:r>
    </w:p>
    <w:p w:rsidR="00311C51" w:rsidRPr="00D429E7" w:rsidRDefault="00311C51" w:rsidP="00D429E7">
      <w:pPr>
        <w:spacing w:after="120" w:line="240" w:lineRule="auto"/>
        <w:ind w:left="709" w:hanging="709"/>
        <w:jc w:val="both"/>
      </w:pPr>
      <w:r w:rsidRPr="00D429E7">
        <w:t xml:space="preserve">Gerrans, Paul, Marylin Clark-Murphy, dan Keith Truscoth, 2009. </w:t>
      </w:r>
      <w:r w:rsidRPr="00D429E7">
        <w:rPr>
          <w:i/>
        </w:rPr>
        <w:t>Financial Literacy and Superannuation Awareness of Indigeneous Australian: Pilot Study Result</w:t>
      </w:r>
      <w:r w:rsidRPr="00D429E7">
        <w:t xml:space="preserve">.  Australian </w:t>
      </w:r>
      <w:r w:rsidRPr="00D429E7">
        <w:rPr>
          <w:iCs/>
        </w:rPr>
        <w:t>Journal of Social Issues</w:t>
      </w:r>
      <w:r w:rsidRPr="00D429E7">
        <w:rPr>
          <w:i/>
          <w:iCs/>
        </w:rPr>
        <w:t xml:space="preserve">, </w:t>
      </w:r>
      <w:r w:rsidRPr="00D429E7">
        <w:t>44 (4)</w:t>
      </w:r>
      <w:r w:rsidR="00260600" w:rsidRPr="00D429E7">
        <w:t>, pp.</w:t>
      </w:r>
      <w:r w:rsidRPr="00D429E7">
        <w:t xml:space="preserve"> 417-439</w:t>
      </w:r>
    </w:p>
    <w:p w:rsidR="00311C51" w:rsidRPr="00D429E7" w:rsidRDefault="00311C51" w:rsidP="00D429E7">
      <w:pPr>
        <w:spacing w:after="120" w:line="240" w:lineRule="auto"/>
        <w:ind w:left="709" w:hanging="709"/>
        <w:jc w:val="both"/>
      </w:pPr>
      <w:r w:rsidRPr="00D429E7">
        <w:t xml:space="preserve">Ghosh, S., &amp; Das, A., 2006. </w:t>
      </w:r>
      <w:r w:rsidRPr="00D429E7">
        <w:rPr>
          <w:i/>
        </w:rPr>
        <w:t>Market Discipline in Indian Bank: Does the Data Tell a Story</w:t>
      </w:r>
      <w:r w:rsidRPr="00D429E7">
        <w:t>. In L. C. Williams (Ed.), Monetary Policy and Issues: New Research: Nova Science Publishers, Inc.</w:t>
      </w:r>
    </w:p>
    <w:p w:rsidR="00311C51" w:rsidRPr="00D429E7" w:rsidRDefault="00311C51" w:rsidP="00D429E7">
      <w:pPr>
        <w:spacing w:after="120" w:line="240" w:lineRule="auto"/>
        <w:ind w:left="709" w:hanging="709"/>
        <w:jc w:val="both"/>
      </w:pPr>
      <w:r w:rsidRPr="00D429E7">
        <w:rPr>
          <w:rStyle w:val="element-citation"/>
          <w:rFonts w:eastAsia="MS Gothic"/>
        </w:rPr>
        <w:t xml:space="preserve">Hastings Justine, Mitchell Olivia S., Chyn Eric. Fees, Framing, and Financial Literacy in the Choice of Pension Managers. In: Mitchell Olivia S., Lusardi Annamaria., editors. </w:t>
      </w:r>
      <w:r w:rsidRPr="00D429E7">
        <w:rPr>
          <w:rStyle w:val="ref-journal"/>
        </w:rPr>
        <w:t>Financial Literacy: Implications for Retirement Security and the Financial Marketplace.</w:t>
      </w:r>
      <w:r w:rsidRPr="00D429E7">
        <w:rPr>
          <w:rStyle w:val="element-citation"/>
          <w:rFonts w:eastAsia="MS Gothic"/>
        </w:rPr>
        <w:t xml:space="preserve"> Oxford University Press; Oxford: 2011. pp. 101–115.</w:t>
      </w:r>
    </w:p>
    <w:p w:rsidR="00311C51" w:rsidRPr="00D429E7" w:rsidRDefault="00311C51" w:rsidP="00D429E7">
      <w:pPr>
        <w:pStyle w:val="BodyText"/>
        <w:ind w:left="709" w:hanging="709"/>
        <w:jc w:val="both"/>
        <w:rPr>
          <w:sz w:val="24"/>
          <w:szCs w:val="24"/>
        </w:rPr>
      </w:pPr>
      <w:r w:rsidRPr="00D429E7">
        <w:rPr>
          <w:spacing w:val="1"/>
          <w:sz w:val="24"/>
          <w:szCs w:val="24"/>
        </w:rPr>
        <w:t>Hosono, Kaoru, 200</w:t>
      </w:r>
      <w:r w:rsidRPr="00D429E7">
        <w:rPr>
          <w:spacing w:val="1"/>
          <w:sz w:val="24"/>
          <w:szCs w:val="24"/>
          <w:lang w:val="id-ID"/>
        </w:rPr>
        <w:t>6</w:t>
      </w:r>
      <w:r w:rsidRPr="00D429E7">
        <w:rPr>
          <w:spacing w:val="1"/>
          <w:sz w:val="24"/>
          <w:szCs w:val="24"/>
        </w:rPr>
        <w:t xml:space="preserve">. </w:t>
      </w:r>
      <w:r w:rsidRPr="00D429E7">
        <w:rPr>
          <w:bCs/>
          <w:i/>
          <w:sz w:val="24"/>
          <w:szCs w:val="24"/>
        </w:rPr>
        <w:t>Market Discipline to Banks in Indonesia, The Republic Of Korea, Malaysia And Thailand</w:t>
      </w:r>
      <w:r w:rsidRPr="00D429E7">
        <w:rPr>
          <w:bCs/>
          <w:sz w:val="24"/>
          <w:szCs w:val="24"/>
        </w:rPr>
        <w:t>. Proceeding ADBI Conference 20-21 January 2005.</w:t>
      </w:r>
    </w:p>
    <w:p w:rsidR="00311C51" w:rsidRPr="00D429E7" w:rsidRDefault="00311C51" w:rsidP="00D429E7">
      <w:pPr>
        <w:spacing w:after="120" w:line="240" w:lineRule="auto"/>
        <w:ind w:left="709" w:hanging="709"/>
        <w:jc w:val="both"/>
      </w:pPr>
      <w:r w:rsidRPr="00D429E7">
        <w:t xml:space="preserve">Huston, S.J. 2010. </w:t>
      </w:r>
      <w:r w:rsidRPr="00D429E7">
        <w:rPr>
          <w:i/>
          <w:iCs/>
        </w:rPr>
        <w:t>Measuring Financial Literacy</w:t>
      </w:r>
      <w:r w:rsidRPr="00D429E7">
        <w:t>. Journal of Consumer Affairs, 44 (2).</w:t>
      </w:r>
    </w:p>
    <w:p w:rsidR="00311C51" w:rsidRPr="00D429E7" w:rsidRDefault="00311C51" w:rsidP="00D429E7">
      <w:pPr>
        <w:spacing w:after="120" w:line="240" w:lineRule="auto"/>
        <w:ind w:left="709" w:hanging="709"/>
        <w:jc w:val="both"/>
      </w:pPr>
      <w:r w:rsidRPr="00D429E7">
        <w:t xml:space="preserve">Ibrahim, Mohamed E., dan Fatima R. Alqaydi,  2013. </w:t>
      </w:r>
      <w:r w:rsidRPr="00D429E7">
        <w:rPr>
          <w:i/>
        </w:rPr>
        <w:t xml:space="preserve">Financial Literacy, Personal Financial Attitude and Form of Personal Debt among The Resident of the UEA. </w:t>
      </w:r>
      <w:r w:rsidRPr="00D429E7">
        <w:t xml:space="preserve">International </w:t>
      </w:r>
      <w:r w:rsidRPr="00D429E7">
        <w:rPr>
          <w:iCs/>
        </w:rPr>
        <w:t xml:space="preserve">Journal of Economic and Finance, </w:t>
      </w:r>
      <w:r w:rsidRPr="00D429E7">
        <w:t xml:space="preserve">5 (7), pp. 26-138  </w:t>
      </w:r>
    </w:p>
    <w:p w:rsidR="00311C51" w:rsidRPr="00D429E7" w:rsidRDefault="00311C51" w:rsidP="00D429E7">
      <w:pPr>
        <w:pStyle w:val="BodyText"/>
        <w:ind w:left="709" w:hanging="709"/>
        <w:jc w:val="both"/>
        <w:rPr>
          <w:sz w:val="24"/>
          <w:szCs w:val="24"/>
          <w:lang w:val="id-ID"/>
        </w:rPr>
      </w:pPr>
      <w:r w:rsidRPr="00D429E7">
        <w:rPr>
          <w:sz w:val="24"/>
          <w:szCs w:val="24"/>
        </w:rPr>
        <w:lastRenderedPageBreak/>
        <w:t xml:space="preserve">Ioannidou, Vasou P., dan Jan de Dreu, 2006. </w:t>
      </w:r>
      <w:r w:rsidRPr="00D429E7">
        <w:rPr>
          <w:rStyle w:val="searchtermshighlighted1"/>
          <w:bCs/>
          <w:i/>
          <w:sz w:val="24"/>
          <w:szCs w:val="24"/>
          <w:shd w:val="clear" w:color="auto" w:fill="auto"/>
        </w:rPr>
        <w:t>The Impact of Explicit Deposit Insurance on Market Discipline</w:t>
      </w:r>
      <w:r w:rsidRPr="00D429E7">
        <w:rPr>
          <w:rStyle w:val="searchtermshighlighted1"/>
          <w:bCs/>
          <w:i/>
          <w:sz w:val="24"/>
          <w:szCs w:val="24"/>
          <w:shd w:val="clear" w:color="auto" w:fill="auto"/>
          <w:lang w:val="id-ID"/>
        </w:rPr>
        <w:t>.</w:t>
      </w:r>
      <w:r w:rsidRPr="00D429E7">
        <w:rPr>
          <w:rStyle w:val="searchtermshighlighted1"/>
          <w:bCs/>
          <w:sz w:val="24"/>
          <w:szCs w:val="24"/>
          <w:shd w:val="clear" w:color="auto" w:fill="auto"/>
        </w:rPr>
        <w:t xml:space="preserve"> </w:t>
      </w:r>
      <w:r w:rsidRPr="00D429E7">
        <w:rPr>
          <w:sz w:val="24"/>
          <w:szCs w:val="24"/>
        </w:rPr>
        <w:t>Paper presented in the 2005 Bank Structure Conference, the University of Bologna, the K.U. of Leuven.</w:t>
      </w:r>
    </w:p>
    <w:p w:rsidR="009164D9" w:rsidRPr="00D429E7" w:rsidRDefault="009164D9" w:rsidP="00D429E7">
      <w:pPr>
        <w:pStyle w:val="BodyText"/>
        <w:ind w:left="709" w:hanging="709"/>
        <w:jc w:val="both"/>
        <w:rPr>
          <w:sz w:val="24"/>
          <w:szCs w:val="24"/>
          <w:lang w:val="id-ID"/>
        </w:rPr>
      </w:pPr>
      <w:r w:rsidRPr="00D429E7">
        <w:rPr>
          <w:sz w:val="24"/>
          <w:szCs w:val="24"/>
          <w:lang w:val="id-ID"/>
        </w:rPr>
        <w:t>Juurikkala, 2013.</w:t>
      </w:r>
      <w:r w:rsidRPr="00D429E7">
        <w:rPr>
          <w:spacing w:val="1"/>
          <w:sz w:val="24"/>
          <w:szCs w:val="24"/>
        </w:rPr>
        <w:t xml:space="preserve"> </w:t>
      </w:r>
      <w:r w:rsidRPr="00D429E7">
        <w:rPr>
          <w:i/>
          <w:spacing w:val="1"/>
          <w:sz w:val="24"/>
          <w:szCs w:val="24"/>
        </w:rPr>
        <w:t>The Behavioral Paradox: Why Investor Irrationality Calls for Lighter and Simpler Financial Regulation</w:t>
      </w:r>
      <w:r w:rsidRPr="00D429E7">
        <w:rPr>
          <w:spacing w:val="1"/>
          <w:sz w:val="24"/>
          <w:szCs w:val="24"/>
          <w:lang w:val="id-ID"/>
        </w:rPr>
        <w:t>. Fordham Journal of Corporate &amp; Financial Law. Vol. XVIII, pp. 33-93.</w:t>
      </w:r>
    </w:p>
    <w:p w:rsidR="00311C51" w:rsidRPr="00D429E7" w:rsidRDefault="00311C51" w:rsidP="00D429E7">
      <w:pPr>
        <w:pStyle w:val="BodyText"/>
        <w:ind w:left="709" w:hanging="709"/>
        <w:jc w:val="both"/>
        <w:rPr>
          <w:sz w:val="24"/>
          <w:szCs w:val="24"/>
        </w:rPr>
      </w:pPr>
      <w:r w:rsidRPr="00D429E7">
        <w:rPr>
          <w:spacing w:val="1"/>
          <w:sz w:val="24"/>
          <w:szCs w:val="24"/>
        </w:rPr>
        <w:t xml:space="preserve">Khorassani, Jacqueline, 2000. </w:t>
      </w:r>
      <w:r w:rsidRPr="00D429E7">
        <w:rPr>
          <w:i/>
          <w:spacing w:val="1"/>
          <w:sz w:val="24"/>
          <w:szCs w:val="24"/>
        </w:rPr>
        <w:t>An Empirical Study of Depositor Sensitivity to Bank Risk</w:t>
      </w:r>
      <w:r w:rsidRPr="00D429E7">
        <w:rPr>
          <w:spacing w:val="1"/>
          <w:sz w:val="24"/>
          <w:szCs w:val="24"/>
        </w:rPr>
        <w:t>. Journal of Economics &amp; Finance,</w:t>
      </w:r>
      <w:r w:rsidRPr="00D429E7">
        <w:rPr>
          <w:i/>
          <w:spacing w:val="1"/>
          <w:sz w:val="24"/>
          <w:szCs w:val="24"/>
        </w:rPr>
        <w:t xml:space="preserve"> </w:t>
      </w:r>
      <w:r w:rsidRPr="00D429E7">
        <w:rPr>
          <w:spacing w:val="1"/>
          <w:sz w:val="24"/>
          <w:szCs w:val="24"/>
        </w:rPr>
        <w:t>24</w:t>
      </w:r>
      <w:r w:rsidR="00260600" w:rsidRPr="00D429E7">
        <w:rPr>
          <w:spacing w:val="1"/>
          <w:sz w:val="24"/>
          <w:szCs w:val="24"/>
          <w:lang w:val="id-ID"/>
        </w:rPr>
        <w:t xml:space="preserve">, pp. </w:t>
      </w:r>
      <w:r w:rsidRPr="00D429E7">
        <w:rPr>
          <w:spacing w:val="1"/>
          <w:sz w:val="24"/>
          <w:szCs w:val="24"/>
        </w:rPr>
        <w:t>15-27.</w:t>
      </w:r>
    </w:p>
    <w:p w:rsidR="00311C51" w:rsidRPr="00D429E7" w:rsidRDefault="00260600" w:rsidP="00D429E7">
      <w:pPr>
        <w:spacing w:after="120" w:line="240" w:lineRule="auto"/>
      </w:pPr>
      <w:r w:rsidRPr="00D429E7">
        <w:t>Kompas, 22 Maret 2014.</w:t>
      </w:r>
    </w:p>
    <w:p w:rsidR="00311C51" w:rsidRPr="00D429E7" w:rsidRDefault="00311C51" w:rsidP="00D429E7">
      <w:pPr>
        <w:pStyle w:val="BodyText"/>
        <w:ind w:left="709" w:hanging="709"/>
        <w:jc w:val="both"/>
        <w:rPr>
          <w:sz w:val="24"/>
          <w:szCs w:val="24"/>
        </w:rPr>
      </w:pPr>
      <w:r w:rsidRPr="00D429E7">
        <w:rPr>
          <w:sz w:val="24"/>
          <w:szCs w:val="24"/>
        </w:rPr>
        <w:t xml:space="preserve">Lane, 1992. Market Discipline, International Monetary Fund (IMF) - Policy Development and Review Department, </w:t>
      </w:r>
      <w:r w:rsidRPr="00D429E7">
        <w:rPr>
          <w:rFonts w:eastAsia="MS Gothic"/>
          <w:iCs/>
          <w:sz w:val="24"/>
          <w:szCs w:val="24"/>
        </w:rPr>
        <w:t>IMF Working Paper No. 92/42</w:t>
      </w:r>
      <w:r w:rsidRPr="00D429E7">
        <w:rPr>
          <w:sz w:val="24"/>
          <w:szCs w:val="24"/>
        </w:rPr>
        <w:t>.</w:t>
      </w:r>
    </w:p>
    <w:p w:rsidR="00311C51" w:rsidRPr="00D429E7" w:rsidRDefault="00311C51" w:rsidP="00D429E7">
      <w:pPr>
        <w:pStyle w:val="BodyText"/>
        <w:ind w:left="709" w:hanging="709"/>
        <w:jc w:val="both"/>
        <w:rPr>
          <w:sz w:val="24"/>
          <w:szCs w:val="24"/>
          <w:lang w:val="id-ID"/>
        </w:rPr>
      </w:pPr>
      <w:r w:rsidRPr="00D429E7">
        <w:rPr>
          <w:sz w:val="24"/>
          <w:szCs w:val="24"/>
        </w:rPr>
        <w:t xml:space="preserve">Levy-Yeyati, Eduardo, Maria Soledad Martinez Peria, Sergio L. Schmukler, 2003. </w:t>
      </w:r>
      <w:r w:rsidRPr="00D429E7">
        <w:rPr>
          <w:bCs/>
          <w:i/>
          <w:sz w:val="24"/>
          <w:szCs w:val="24"/>
        </w:rPr>
        <w:t>Market Discipline in Emerging Economies: Beyond Bank Fundamentals</w:t>
      </w:r>
      <w:r w:rsidRPr="00D429E7">
        <w:rPr>
          <w:bCs/>
          <w:sz w:val="24"/>
          <w:szCs w:val="24"/>
        </w:rPr>
        <w:t xml:space="preserve">. </w:t>
      </w:r>
      <w:r w:rsidRPr="00D429E7">
        <w:rPr>
          <w:sz w:val="24"/>
          <w:szCs w:val="24"/>
        </w:rPr>
        <w:t xml:space="preserve">UTDT - CIF Working Paper No. 1/2003 </w:t>
      </w:r>
    </w:p>
    <w:p w:rsidR="00311C51" w:rsidRPr="00D429E7" w:rsidRDefault="00311C51" w:rsidP="00D429E7">
      <w:pPr>
        <w:pStyle w:val="BodyText"/>
        <w:ind w:left="709" w:hanging="709"/>
        <w:jc w:val="both"/>
        <w:rPr>
          <w:sz w:val="24"/>
          <w:szCs w:val="24"/>
          <w:lang w:val="id-ID"/>
        </w:rPr>
      </w:pPr>
      <w:r w:rsidRPr="00D429E7">
        <w:rPr>
          <w:sz w:val="24"/>
          <w:szCs w:val="24"/>
          <w:lang w:val="it-IT"/>
        </w:rPr>
        <w:t xml:space="preserve">Levy-Yeyati, Eduardo, Maria Soledad Martinez Peria, Sergio L. Schmukler. 2004. </w:t>
      </w:r>
      <w:r w:rsidRPr="00D429E7">
        <w:rPr>
          <w:bCs/>
          <w:i/>
          <w:sz w:val="24"/>
          <w:szCs w:val="24"/>
        </w:rPr>
        <w:t>Market Discipline under Systemic Risks: Evidence from Bank Runs in Emerging Economies</w:t>
      </w:r>
      <w:r w:rsidRPr="00D429E7">
        <w:rPr>
          <w:bCs/>
          <w:sz w:val="24"/>
          <w:szCs w:val="24"/>
        </w:rPr>
        <w:t xml:space="preserve">. </w:t>
      </w:r>
      <w:r w:rsidRPr="00D429E7">
        <w:rPr>
          <w:sz w:val="24"/>
          <w:szCs w:val="24"/>
        </w:rPr>
        <w:t>World Bank Policy Research Working Paper No. 3440,  October 27, 2004.</w:t>
      </w:r>
    </w:p>
    <w:p w:rsidR="00311C51" w:rsidRPr="00D429E7" w:rsidRDefault="00311C51" w:rsidP="00D429E7">
      <w:pPr>
        <w:pStyle w:val="BodyText"/>
        <w:ind w:left="709" w:hanging="709"/>
        <w:jc w:val="both"/>
        <w:rPr>
          <w:sz w:val="24"/>
          <w:szCs w:val="24"/>
          <w:lang w:val="id-ID"/>
        </w:rPr>
      </w:pPr>
      <w:r w:rsidRPr="00D429E7">
        <w:rPr>
          <w:sz w:val="24"/>
          <w:szCs w:val="24"/>
        </w:rPr>
        <w:t xml:space="preserve">Llewellyn, David T., 2005. </w:t>
      </w:r>
      <w:r w:rsidRPr="00D429E7">
        <w:rPr>
          <w:i/>
          <w:sz w:val="24"/>
          <w:szCs w:val="24"/>
        </w:rPr>
        <w:t>Inside the Black Box of Market Discipline</w:t>
      </w:r>
      <w:r w:rsidRPr="00D429E7">
        <w:rPr>
          <w:sz w:val="24"/>
          <w:szCs w:val="24"/>
        </w:rPr>
        <w:t>, Economic Affairs, Wiley Online Library.</w:t>
      </w:r>
    </w:p>
    <w:p w:rsidR="00311C51" w:rsidRPr="00D429E7" w:rsidRDefault="00311C51" w:rsidP="00D429E7">
      <w:pPr>
        <w:spacing w:after="120" w:line="240" w:lineRule="auto"/>
        <w:ind w:left="709" w:hanging="709"/>
        <w:jc w:val="both"/>
      </w:pPr>
      <w:r w:rsidRPr="00D429E7">
        <w:t xml:space="preserve">Lusardi, Annamaria dan Olivia S. Mitchell, 2007. </w:t>
      </w:r>
      <w:r w:rsidRPr="00D429E7">
        <w:rPr>
          <w:i/>
        </w:rPr>
        <w:t>Babby Boomer Retirement Security: The Roles of Planning, Financial Literacy, and Housing Wealth</w:t>
      </w:r>
      <w:r w:rsidRPr="00D429E7">
        <w:t>. Journal of Monetary Economics, 54, pp. 205–224.</w:t>
      </w:r>
    </w:p>
    <w:p w:rsidR="00311C51" w:rsidRPr="00D429E7" w:rsidRDefault="00311C51" w:rsidP="00D429E7">
      <w:pPr>
        <w:spacing w:after="120" w:line="240" w:lineRule="auto"/>
        <w:ind w:left="709" w:hanging="709"/>
        <w:jc w:val="both"/>
      </w:pPr>
      <w:r w:rsidRPr="00D429E7">
        <w:t xml:space="preserve">Lusardi, Annamaria dan Olivia S. Mitchell, 2008. </w:t>
      </w:r>
      <w:r w:rsidRPr="00D429E7">
        <w:rPr>
          <w:i/>
        </w:rPr>
        <w:t>Planning and Financial Literacy: How Do Women Fare?</w:t>
      </w:r>
      <w:r w:rsidRPr="00D429E7">
        <w:t xml:space="preserve"> American Economic Review, 98, </w:t>
      </w:r>
      <w:r w:rsidR="00260600" w:rsidRPr="00D429E7">
        <w:t xml:space="preserve">pp. </w:t>
      </w:r>
      <w:r w:rsidRPr="00D429E7">
        <w:t>413-417.</w:t>
      </w:r>
    </w:p>
    <w:p w:rsidR="00311C51" w:rsidRPr="00D429E7" w:rsidRDefault="00311C51" w:rsidP="00D429E7">
      <w:pPr>
        <w:spacing w:after="120" w:line="240" w:lineRule="auto"/>
        <w:ind w:left="709" w:hanging="709"/>
        <w:jc w:val="both"/>
      </w:pPr>
      <w:r w:rsidRPr="00D429E7">
        <w:t xml:space="preserve">Lusardi, Annamaria dan Olivia S. Mitchell, 2011. </w:t>
      </w:r>
      <w:r w:rsidRPr="00D429E7">
        <w:rPr>
          <w:i/>
          <w:iCs/>
        </w:rPr>
        <w:t xml:space="preserve">Financial Literacy Around the World: an Overview. </w:t>
      </w:r>
      <w:r w:rsidRPr="00D429E7">
        <w:rPr>
          <w:iCs/>
        </w:rPr>
        <w:t>Cambrige University Press</w:t>
      </w:r>
      <w:r w:rsidRPr="00D429E7">
        <w:t>, Oktober, 2011, 10 (4)</w:t>
      </w:r>
      <w:r w:rsidR="00260600" w:rsidRPr="00D429E7">
        <w:t>, pp.</w:t>
      </w:r>
      <w:r w:rsidRPr="00D429E7">
        <w:t xml:space="preserve"> 497-508.</w:t>
      </w:r>
    </w:p>
    <w:p w:rsidR="00311C51" w:rsidRPr="00D429E7" w:rsidRDefault="00311C51" w:rsidP="00D429E7">
      <w:pPr>
        <w:spacing w:after="120" w:line="240" w:lineRule="auto"/>
        <w:ind w:left="709" w:hanging="709"/>
        <w:jc w:val="both"/>
      </w:pPr>
      <w:r w:rsidRPr="00D429E7">
        <w:t xml:space="preserve">Lussardi, Annamaria, 2012. </w:t>
      </w:r>
      <w:r w:rsidRPr="00D429E7">
        <w:rPr>
          <w:i/>
        </w:rPr>
        <w:t>Financial  Literary and Financial Decision-Making in Older Adults:</w:t>
      </w:r>
      <w:r w:rsidRPr="00D429E7">
        <w:rPr>
          <w:i/>
          <w:iCs/>
        </w:rPr>
        <w:t xml:space="preserve"> </w:t>
      </w:r>
      <w:r w:rsidRPr="00D429E7">
        <w:rPr>
          <w:i/>
        </w:rPr>
        <w:t>An Economist’s Look at The Level of Financial Knowledge among Elders, and The Quality of Their Financial Decision-Making</w:t>
      </w:r>
      <w:r w:rsidRPr="00D429E7">
        <w:rPr>
          <w:i/>
          <w:iCs/>
        </w:rPr>
        <w:t>.</w:t>
      </w:r>
      <w:r w:rsidRPr="00D429E7">
        <w:rPr>
          <w:iCs/>
        </w:rPr>
        <w:t xml:space="preserve"> Journal of The American Society on Aging</w:t>
      </w:r>
      <w:r w:rsidRPr="00D429E7">
        <w:t xml:space="preserve"> 36 (2)</w:t>
      </w:r>
      <w:r w:rsidR="00260600" w:rsidRPr="00D429E7">
        <w:t>, pp.</w:t>
      </w:r>
      <w:r w:rsidRPr="00D429E7">
        <w:t xml:space="preserve"> 25-32.</w:t>
      </w:r>
    </w:p>
    <w:p w:rsidR="00311C51" w:rsidRPr="00D429E7" w:rsidRDefault="00311C51" w:rsidP="00D429E7">
      <w:pPr>
        <w:spacing w:after="120" w:line="240" w:lineRule="auto"/>
        <w:ind w:left="709" w:hanging="709"/>
        <w:jc w:val="both"/>
      </w:pPr>
      <w:r w:rsidRPr="00D429E7">
        <w:rPr>
          <w:iCs/>
        </w:rPr>
        <w:t xml:space="preserve">Machin dan Campbell, 1989. </w:t>
      </w:r>
      <w:r w:rsidRPr="00D429E7">
        <w:rPr>
          <w:i/>
          <w:iCs/>
        </w:rPr>
        <w:t>Statistical Tables for Design of Clinical Trial: Medical Statistics and Computing</w:t>
      </w:r>
      <w:r w:rsidRPr="00D429E7">
        <w:rPr>
          <w:iCs/>
        </w:rPr>
        <w:t>. London: University of South Hampton.</w:t>
      </w:r>
    </w:p>
    <w:p w:rsidR="00311C51" w:rsidRPr="00D429E7" w:rsidRDefault="00311C51" w:rsidP="00D429E7">
      <w:pPr>
        <w:spacing w:after="120" w:line="240" w:lineRule="auto"/>
        <w:ind w:left="709" w:hanging="709"/>
        <w:jc w:val="both"/>
      </w:pPr>
      <w:r w:rsidRPr="00D429E7">
        <w:t xml:space="preserve">Mandell, Lewwis dan Linda Schmid Klein, 2007. </w:t>
      </w:r>
      <w:r w:rsidRPr="00D429E7">
        <w:rPr>
          <w:i/>
        </w:rPr>
        <w:t>Motivation and Financial Litteracy.</w:t>
      </w:r>
      <w:r w:rsidRPr="00D429E7">
        <w:rPr>
          <w:i/>
          <w:iCs/>
        </w:rPr>
        <w:t xml:space="preserve"> </w:t>
      </w:r>
      <w:r w:rsidRPr="00D429E7">
        <w:rPr>
          <w:iCs/>
        </w:rPr>
        <w:t>Financial Service Review,</w:t>
      </w:r>
      <w:r w:rsidRPr="00D429E7">
        <w:t xml:space="preserve"> 16 (2)</w:t>
      </w:r>
      <w:r w:rsidR="00260600" w:rsidRPr="00D429E7">
        <w:t>, pp.</w:t>
      </w:r>
      <w:r w:rsidRPr="00D429E7">
        <w:t xml:space="preserve"> 105-116.</w:t>
      </w:r>
    </w:p>
    <w:p w:rsidR="00311C51" w:rsidRPr="00D429E7" w:rsidRDefault="00311C51" w:rsidP="00D429E7">
      <w:pPr>
        <w:spacing w:after="120" w:line="240" w:lineRule="auto"/>
        <w:ind w:left="709" w:hanging="709"/>
        <w:jc w:val="both"/>
        <w:rPr>
          <w:bCs/>
        </w:rPr>
      </w:pPr>
      <w:r w:rsidRPr="00D429E7">
        <w:t xml:space="preserve">Nier, Erlend W., dan Ursel Baumann, 2002. Market Discipline, Disclosure and Moral Hazard in Banking, </w:t>
      </w:r>
      <w:r w:rsidRPr="00D429E7">
        <w:rPr>
          <w:rFonts w:eastAsia="MS Gothic"/>
        </w:rPr>
        <w:t>EFA 2003 Annual Conference Paper No. 664</w:t>
      </w:r>
      <w:r w:rsidRPr="00D429E7">
        <w:t xml:space="preserve"> </w:t>
      </w:r>
    </w:p>
    <w:p w:rsidR="00311C51" w:rsidRPr="00D429E7" w:rsidRDefault="00311C51" w:rsidP="00D429E7">
      <w:pPr>
        <w:spacing w:after="120" w:line="240" w:lineRule="auto"/>
        <w:ind w:left="709" w:hanging="709"/>
        <w:jc w:val="both"/>
      </w:pPr>
      <w:r w:rsidRPr="00D429E7">
        <w:lastRenderedPageBreak/>
        <w:t xml:space="preserve">Pang, Fai Ming, 2009. </w:t>
      </w:r>
      <w:r w:rsidRPr="00D429E7">
        <w:rPr>
          <w:i/>
        </w:rPr>
        <w:t>Boosting Financial Literacy, Benefit from Learning Study</w:t>
      </w:r>
      <w:r w:rsidRPr="00D429E7">
        <w:rPr>
          <w:i/>
          <w:iCs/>
        </w:rPr>
        <w:t xml:space="preserve">. </w:t>
      </w:r>
      <w:r w:rsidRPr="00D429E7">
        <w:rPr>
          <w:iCs/>
        </w:rPr>
        <w:t xml:space="preserve">Journal of Boosting Financial Literacy, </w:t>
      </w:r>
      <w:r w:rsidRPr="00D429E7">
        <w:t>38</w:t>
      </w:r>
      <w:r w:rsidR="00260600" w:rsidRPr="00D429E7">
        <w:t xml:space="preserve">, pp. </w:t>
      </w:r>
      <w:r w:rsidRPr="00D429E7">
        <w:t>659-677</w:t>
      </w:r>
    </w:p>
    <w:p w:rsidR="00311C51" w:rsidRPr="00D429E7" w:rsidRDefault="00311C51" w:rsidP="00D429E7">
      <w:pPr>
        <w:pStyle w:val="BodyText"/>
        <w:ind w:left="709" w:hanging="709"/>
        <w:jc w:val="both"/>
        <w:rPr>
          <w:sz w:val="24"/>
          <w:szCs w:val="24"/>
          <w:lang w:val="id-ID"/>
        </w:rPr>
      </w:pPr>
      <w:r w:rsidRPr="00D429E7">
        <w:rPr>
          <w:sz w:val="24"/>
          <w:szCs w:val="24"/>
        </w:rPr>
        <w:t xml:space="preserve">Peria, M.M, dan S.L. Schmukler, </w:t>
      </w:r>
      <w:r w:rsidRPr="00D429E7">
        <w:rPr>
          <w:sz w:val="24"/>
          <w:szCs w:val="24"/>
          <w:lang w:val="id-ID"/>
        </w:rPr>
        <w:t>1999</w:t>
      </w:r>
      <w:r w:rsidRPr="00D429E7">
        <w:rPr>
          <w:sz w:val="24"/>
          <w:szCs w:val="24"/>
        </w:rPr>
        <w:t xml:space="preserve">. </w:t>
      </w:r>
      <w:r w:rsidRPr="00D429E7">
        <w:rPr>
          <w:i/>
          <w:sz w:val="24"/>
          <w:szCs w:val="24"/>
        </w:rPr>
        <w:t>Do depositors punish banks for bad behavior? Market discipline in Argentina, Chile, and Mexico</w:t>
      </w:r>
      <w:r w:rsidRPr="00D429E7">
        <w:rPr>
          <w:sz w:val="24"/>
          <w:szCs w:val="24"/>
        </w:rPr>
        <w:t>. Econpapers.repec.org</w:t>
      </w:r>
    </w:p>
    <w:p w:rsidR="00311C51" w:rsidRPr="00D429E7" w:rsidRDefault="00311C51" w:rsidP="00D429E7">
      <w:pPr>
        <w:spacing w:after="120" w:line="240" w:lineRule="auto"/>
        <w:ind w:left="709" w:hanging="709"/>
        <w:jc w:val="both"/>
      </w:pPr>
      <w:r w:rsidRPr="00D429E7">
        <w:t xml:space="preserve">Remund, D. L. 2010. </w:t>
      </w:r>
      <w:r w:rsidRPr="00D429E7">
        <w:rPr>
          <w:i/>
        </w:rPr>
        <w:t>Financial Literacy Explicated: The Case for a Clearer Definition in an Increasingly Complex Economy</w:t>
      </w:r>
      <w:r w:rsidRPr="00D429E7">
        <w:t xml:space="preserve">. Journal of Consumer Affairs, 44, </w:t>
      </w:r>
      <w:r w:rsidR="00260600" w:rsidRPr="00D429E7">
        <w:t xml:space="preserve">pp. </w:t>
      </w:r>
      <w:r w:rsidRPr="00D429E7">
        <w:t>276-295.</w:t>
      </w:r>
    </w:p>
    <w:p w:rsidR="00311C51" w:rsidRPr="00D429E7" w:rsidRDefault="00311C51" w:rsidP="00D429E7">
      <w:pPr>
        <w:spacing w:after="120" w:line="240" w:lineRule="auto"/>
        <w:ind w:left="709" w:hanging="709"/>
        <w:jc w:val="both"/>
        <w:rPr>
          <w:b/>
        </w:rPr>
      </w:pPr>
      <w:r w:rsidRPr="00D429E7">
        <w:rPr>
          <w:rStyle w:val="Strong"/>
          <w:b w:val="0"/>
        </w:rPr>
        <w:t xml:space="preserve">Rose, L.L, J. Pinfold, dan W. Wilson, 2004. </w:t>
      </w:r>
      <w:r w:rsidRPr="00D429E7">
        <w:rPr>
          <w:rStyle w:val="Strong"/>
          <w:b w:val="0"/>
          <w:i/>
        </w:rPr>
        <w:t>Market Discipline in New Zealand: can retail depositors exercise it?</w:t>
      </w:r>
      <w:r w:rsidRPr="00D429E7">
        <w:rPr>
          <w:rStyle w:val="Strong"/>
          <w:b w:val="0"/>
        </w:rPr>
        <w:t>. Massey University Commerce Working Paper no. 04.23</w:t>
      </w:r>
    </w:p>
    <w:p w:rsidR="00311C51" w:rsidRPr="00D429E7" w:rsidRDefault="00311C51" w:rsidP="00D429E7">
      <w:pPr>
        <w:spacing w:after="120" w:line="240" w:lineRule="auto"/>
        <w:ind w:left="709" w:hanging="709"/>
        <w:jc w:val="both"/>
        <w:rPr>
          <w:b/>
        </w:rPr>
      </w:pPr>
      <w:r w:rsidRPr="00D429E7">
        <w:t xml:space="preserve">Shankari, S., K. Navarathinam,  dan R. Suganya, 2014. </w:t>
      </w:r>
      <w:r w:rsidRPr="00D429E7">
        <w:rPr>
          <w:i/>
        </w:rPr>
        <w:t>Financial Literacy Towards Banking Products And Services: A Survey</w:t>
      </w:r>
      <w:r w:rsidRPr="00D429E7">
        <w:t>. International Journal Of Management Research and Review. IJMRR/March 2014/Volume 4/Issue 3/Article No-10, pp. 396-402</w:t>
      </w:r>
    </w:p>
    <w:p w:rsidR="00311C51" w:rsidRPr="00D429E7" w:rsidRDefault="00311C51" w:rsidP="00D429E7">
      <w:pPr>
        <w:pStyle w:val="BodyText"/>
        <w:ind w:left="709" w:hanging="709"/>
        <w:jc w:val="both"/>
        <w:rPr>
          <w:sz w:val="24"/>
          <w:szCs w:val="24"/>
          <w:lang w:val="id-ID"/>
        </w:rPr>
      </w:pPr>
      <w:r w:rsidRPr="00D429E7">
        <w:rPr>
          <w:spacing w:val="1"/>
          <w:sz w:val="24"/>
          <w:szCs w:val="24"/>
        </w:rPr>
        <w:t xml:space="preserve">Sironi, A., 2003. </w:t>
      </w:r>
      <w:r w:rsidRPr="00D429E7">
        <w:rPr>
          <w:i/>
          <w:spacing w:val="1"/>
          <w:sz w:val="24"/>
          <w:szCs w:val="24"/>
        </w:rPr>
        <w:t>Testing for Market Discipline in the European Banking Industri: Evidence from Subordinated Debt Issues</w:t>
      </w:r>
      <w:r w:rsidRPr="00D429E7">
        <w:rPr>
          <w:spacing w:val="1"/>
          <w:sz w:val="24"/>
          <w:szCs w:val="24"/>
        </w:rPr>
        <w:t>, Journal of Money, Credit and Banking, 35</w:t>
      </w:r>
      <w:r w:rsidR="00260600" w:rsidRPr="00D429E7">
        <w:rPr>
          <w:spacing w:val="1"/>
          <w:sz w:val="24"/>
          <w:szCs w:val="24"/>
          <w:lang w:val="id-ID"/>
        </w:rPr>
        <w:t xml:space="preserve">, pp. </w:t>
      </w:r>
      <w:r w:rsidRPr="00D429E7">
        <w:rPr>
          <w:spacing w:val="1"/>
          <w:sz w:val="24"/>
          <w:szCs w:val="24"/>
        </w:rPr>
        <w:t>3.</w:t>
      </w:r>
    </w:p>
    <w:p w:rsidR="00311C51" w:rsidRPr="00D429E7" w:rsidRDefault="00311C51" w:rsidP="00D429E7">
      <w:pPr>
        <w:spacing w:after="120" w:line="240" w:lineRule="auto"/>
        <w:ind w:left="709" w:hanging="709"/>
        <w:jc w:val="both"/>
      </w:pPr>
      <w:r w:rsidRPr="00D429E7">
        <w:t xml:space="preserve">Stephanou, C., 2010. </w:t>
      </w:r>
      <w:r w:rsidRPr="00D429E7">
        <w:rPr>
          <w:i/>
        </w:rPr>
        <w:t>Rethinking market discipline in banking</w:t>
      </w:r>
      <w:r w:rsidRPr="00D429E7">
        <w:t>. Lessons from the financial crisis. World Bank Policy Research Working Paper 5227, Washington.</w:t>
      </w:r>
    </w:p>
    <w:p w:rsidR="00311C51" w:rsidRPr="00D429E7" w:rsidRDefault="00311C51" w:rsidP="00D429E7">
      <w:pPr>
        <w:spacing w:after="120" w:line="240" w:lineRule="auto"/>
        <w:ind w:left="709" w:hanging="709"/>
        <w:jc w:val="both"/>
      </w:pPr>
      <w:r w:rsidRPr="00D429E7">
        <w:rPr>
          <w:lang w:val="fr-FR"/>
        </w:rPr>
        <w:t xml:space="preserve">Taft, Marzieh Kalantarie, Zare Zardeini Hosein, </w:t>
      </w:r>
      <w:r w:rsidRPr="00D429E7">
        <w:t>Seyyed Mohammad Tabatabaei Mehrizi</w:t>
      </w:r>
      <w:r w:rsidRPr="00D429E7">
        <w:rPr>
          <w:lang w:val="fr-FR"/>
        </w:rPr>
        <w:t xml:space="preserve">, dan </w:t>
      </w:r>
      <w:r w:rsidRPr="00D429E7">
        <w:t>Abdoreza Roshan,</w:t>
      </w:r>
      <w:r w:rsidRPr="00D429E7">
        <w:rPr>
          <w:lang w:val="fr-FR"/>
        </w:rPr>
        <w:t xml:space="preserve"> </w:t>
      </w:r>
      <w:r w:rsidRPr="00D429E7">
        <w:t xml:space="preserve">2013. </w:t>
      </w:r>
      <w:r w:rsidRPr="00D429E7">
        <w:rPr>
          <w:i/>
        </w:rPr>
        <w:t>The Relation Between Financial Literacy, Financial Wellbeing and Financial Concern.</w:t>
      </w:r>
      <w:r w:rsidRPr="00D429E7">
        <w:t xml:space="preserve"> International </w:t>
      </w:r>
      <w:r w:rsidRPr="00D429E7">
        <w:rPr>
          <w:iCs/>
        </w:rPr>
        <w:t>Journal of Business and Management,</w:t>
      </w:r>
      <w:r w:rsidRPr="00D429E7">
        <w:t xml:space="preserve"> 8 (11)</w:t>
      </w:r>
      <w:r w:rsidR="00260600" w:rsidRPr="00D429E7">
        <w:t xml:space="preserve">, pp. </w:t>
      </w:r>
      <w:r w:rsidRPr="00D429E7">
        <w:t>63-75.</w:t>
      </w:r>
    </w:p>
    <w:p w:rsidR="00311C51" w:rsidRPr="00D429E7" w:rsidRDefault="00311C51" w:rsidP="00D429E7">
      <w:pPr>
        <w:spacing w:after="120" w:line="240" w:lineRule="auto"/>
        <w:ind w:left="709" w:hanging="709"/>
        <w:jc w:val="both"/>
        <w:rPr>
          <w:rStyle w:val="Strong"/>
          <w:b w:val="0"/>
          <w:bCs w:val="0"/>
        </w:rPr>
      </w:pPr>
      <w:r w:rsidRPr="00D429E7">
        <w:t>Valensi, Mega, 2003.</w:t>
      </w:r>
      <w:r w:rsidRPr="00D429E7">
        <w:rPr>
          <w:b/>
        </w:rPr>
        <w:t xml:space="preserve"> </w:t>
      </w:r>
      <w:r w:rsidRPr="00D429E7">
        <w:rPr>
          <w:rStyle w:val="Strong"/>
          <w:b w:val="0"/>
          <w:i/>
          <w:iCs/>
        </w:rPr>
        <w:t xml:space="preserve">Who Disciplines Indonesian Banks? A Study of Market Discipline in Indonesia 1980-1999. </w:t>
      </w:r>
      <w:r w:rsidRPr="00D429E7">
        <w:rPr>
          <w:rStyle w:val="Strong"/>
          <w:b w:val="0"/>
        </w:rPr>
        <w:t>Unpublished PhD Thesis, Monash University, Melbourne, Australia.</w:t>
      </w:r>
    </w:p>
    <w:p w:rsidR="00311C51" w:rsidRPr="00D429E7" w:rsidRDefault="00311C51" w:rsidP="00D429E7">
      <w:pPr>
        <w:spacing w:after="120" w:line="240" w:lineRule="auto"/>
        <w:ind w:left="709" w:hanging="709"/>
        <w:jc w:val="both"/>
      </w:pPr>
      <w:r w:rsidRPr="00D429E7">
        <w:t xml:space="preserve">Van Rooij, M., A. Lusardi, and R. Alessie, 2011, </w:t>
      </w:r>
      <w:r w:rsidRPr="00D429E7">
        <w:rPr>
          <w:i/>
        </w:rPr>
        <w:t>Financial literacy and stock market participation</w:t>
      </w:r>
      <w:r w:rsidRPr="00D429E7">
        <w:t xml:space="preserve">, </w:t>
      </w:r>
      <w:r w:rsidRPr="00D429E7">
        <w:rPr>
          <w:iCs/>
        </w:rPr>
        <w:t>Journal of Financial Economics</w:t>
      </w:r>
      <w:r w:rsidRPr="00D429E7">
        <w:t xml:space="preserve">, 101(2), </w:t>
      </w:r>
      <w:r w:rsidR="00260600" w:rsidRPr="00D429E7">
        <w:t xml:space="preserve">pp. </w:t>
      </w:r>
      <w:r w:rsidRPr="00D429E7">
        <w:t>449-472.</w:t>
      </w:r>
    </w:p>
    <w:p w:rsidR="00311C51" w:rsidRPr="00D429E7" w:rsidRDefault="00311C51" w:rsidP="00D429E7">
      <w:pPr>
        <w:spacing w:after="120" w:line="240" w:lineRule="auto"/>
        <w:ind w:left="709" w:hanging="709"/>
        <w:jc w:val="both"/>
      </w:pPr>
      <w:r w:rsidRPr="00D429E7">
        <w:t xml:space="preserve">Wachira, Mwangi Isaac dan Evelyne N. Kihiu, 2012. </w:t>
      </w:r>
      <w:r w:rsidRPr="00D429E7">
        <w:rPr>
          <w:i/>
        </w:rPr>
        <w:t>Impact of Financial Literacy on Acsses  to Financial  Services and Kenya</w:t>
      </w:r>
      <w:r w:rsidRPr="00D429E7">
        <w:t xml:space="preserve">. International </w:t>
      </w:r>
      <w:r w:rsidRPr="00D429E7">
        <w:rPr>
          <w:iCs/>
        </w:rPr>
        <w:t xml:space="preserve">Journal of Business and Social Science, </w:t>
      </w:r>
      <w:r w:rsidRPr="00D429E7">
        <w:t>3 (19)</w:t>
      </w:r>
      <w:r w:rsidR="00260600" w:rsidRPr="00D429E7">
        <w:t>, pp.</w:t>
      </w:r>
      <w:r w:rsidRPr="00D429E7">
        <w:t xml:space="preserve"> 42-50.</w:t>
      </w:r>
    </w:p>
    <w:p w:rsidR="00311C51" w:rsidRPr="00D429E7" w:rsidRDefault="00311C51" w:rsidP="00D429E7">
      <w:pPr>
        <w:spacing w:after="120" w:line="240" w:lineRule="auto"/>
        <w:ind w:left="709" w:hanging="709"/>
        <w:jc w:val="both"/>
      </w:pPr>
      <w:r w:rsidRPr="00D429E7">
        <w:t xml:space="preserve">Williams, Ollivers J., dan Stephen E. Satchell,  2011. </w:t>
      </w:r>
      <w:r w:rsidRPr="00D429E7">
        <w:rPr>
          <w:i/>
        </w:rPr>
        <w:t>Social Welfare Issues of Financial Literacy and Their Implication for Regulation</w:t>
      </w:r>
      <w:r w:rsidRPr="00D429E7">
        <w:rPr>
          <w:i/>
          <w:iCs/>
        </w:rPr>
        <w:t>.</w:t>
      </w:r>
      <w:r w:rsidRPr="00D429E7">
        <w:rPr>
          <w:iCs/>
        </w:rPr>
        <w:t xml:space="preserve"> Social Welfare Issues,</w:t>
      </w:r>
      <w:r w:rsidRPr="00D429E7">
        <w:t xml:space="preserve"> 40</w:t>
      </w:r>
      <w:r w:rsidR="00260600" w:rsidRPr="00D429E7">
        <w:t>, pp.</w:t>
      </w:r>
      <w:r w:rsidRPr="00D429E7">
        <w:t xml:space="preserve"> 1-40.</w:t>
      </w:r>
    </w:p>
    <w:p w:rsidR="00311C51" w:rsidRPr="00D429E7" w:rsidRDefault="00311C51" w:rsidP="00D429E7">
      <w:pPr>
        <w:spacing w:after="120" w:line="240" w:lineRule="auto"/>
        <w:ind w:left="709" w:hanging="709"/>
        <w:jc w:val="both"/>
      </w:pPr>
      <w:r w:rsidRPr="00D429E7">
        <w:t xml:space="preserve">Yoong, Folk Jee, Beh Loo See dan Diana-Lea Baronovich, 2012. </w:t>
      </w:r>
      <w:r w:rsidRPr="00D429E7">
        <w:rPr>
          <w:i/>
        </w:rPr>
        <w:t>Financial Literacy Key to Retirement Planning in Malayia</w:t>
      </w:r>
      <w:r w:rsidRPr="00D429E7">
        <w:t xml:space="preserve">. </w:t>
      </w:r>
      <w:r w:rsidRPr="00D429E7">
        <w:rPr>
          <w:iCs/>
        </w:rPr>
        <w:t>Journal of Management and Suitability</w:t>
      </w:r>
      <w:r w:rsidRPr="00D429E7">
        <w:t>, 2(1)</w:t>
      </w:r>
      <w:r w:rsidR="00260600" w:rsidRPr="00D429E7">
        <w:t>, pp.</w:t>
      </w:r>
      <w:r w:rsidRPr="00D429E7">
        <w:t xml:space="preserve"> 75-86</w:t>
      </w:r>
    </w:p>
    <w:p w:rsidR="009049D5" w:rsidRPr="00D429E7" w:rsidRDefault="009049D5" w:rsidP="00D429E7">
      <w:pPr>
        <w:spacing w:after="0" w:line="240" w:lineRule="auto"/>
      </w:pPr>
    </w:p>
    <w:sectPr w:rsidR="009049D5" w:rsidRPr="00D429E7" w:rsidSect="00FA2C02">
      <w:footerReference w:type="default" r:id="rId10"/>
      <w:footerReference w:type="first" r:id="rId11"/>
      <w:pgSz w:w="11906" w:h="16838" w:code="9"/>
      <w:pgMar w:top="2268" w:right="1701" w:bottom="1701" w:left="2268" w:header="113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06D" w:rsidRDefault="006D506D" w:rsidP="00265188">
      <w:pPr>
        <w:spacing w:after="0" w:line="240" w:lineRule="auto"/>
      </w:pPr>
      <w:r>
        <w:separator/>
      </w:r>
    </w:p>
  </w:endnote>
  <w:endnote w:type="continuationSeparator" w:id="0">
    <w:p w:rsidR="006D506D" w:rsidRDefault="006D506D" w:rsidP="00265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78880"/>
      <w:docPartObj>
        <w:docPartGallery w:val="Page Numbers (Bottom of Page)"/>
        <w:docPartUnique/>
      </w:docPartObj>
    </w:sdtPr>
    <w:sdtEndPr>
      <w:rPr>
        <w:noProof/>
      </w:rPr>
    </w:sdtEndPr>
    <w:sdtContent>
      <w:p w:rsidR="003E5531" w:rsidRDefault="00F23760" w:rsidP="000F7351">
        <w:pPr>
          <w:pStyle w:val="Footer"/>
          <w:jc w:val="right"/>
        </w:pPr>
        <w:r>
          <w:fldChar w:fldCharType="begin"/>
        </w:r>
        <w:r>
          <w:instrText xml:space="preserve"> PAGE   \* MERGEFORMAT </w:instrText>
        </w:r>
        <w:r>
          <w:fldChar w:fldCharType="separate"/>
        </w:r>
        <w:r w:rsidR="00B916EE">
          <w:rPr>
            <w:noProof/>
          </w:rPr>
          <w:t>1</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7708898"/>
      <w:docPartObj>
        <w:docPartGallery w:val="Page Numbers (Bottom of Page)"/>
        <w:docPartUnique/>
      </w:docPartObj>
    </w:sdtPr>
    <w:sdtEndPr>
      <w:rPr>
        <w:noProof/>
      </w:rPr>
    </w:sdtEndPr>
    <w:sdtContent>
      <w:p w:rsidR="003E5531" w:rsidRDefault="00F23760" w:rsidP="00265188">
        <w:pPr>
          <w:pStyle w:val="Footer"/>
          <w:jc w:val="right"/>
        </w:pPr>
        <w:r>
          <w:fldChar w:fldCharType="begin"/>
        </w:r>
        <w:r>
          <w:instrText xml:space="preserve"> PAGE   \* MERGEFORMAT </w:instrText>
        </w:r>
        <w:r>
          <w:fldChar w:fldCharType="separate"/>
        </w:r>
        <w:r w:rsidR="00B916EE">
          <w:rPr>
            <w:noProof/>
          </w:rPr>
          <w:t>25</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6013130"/>
      <w:docPartObj>
        <w:docPartGallery w:val="Page Numbers (Bottom of Page)"/>
        <w:docPartUnique/>
      </w:docPartObj>
    </w:sdtPr>
    <w:sdtEndPr>
      <w:rPr>
        <w:noProof/>
      </w:rPr>
    </w:sdtEndPr>
    <w:sdtContent>
      <w:p w:rsidR="003E5531" w:rsidRDefault="00F23760" w:rsidP="00265188">
        <w:pPr>
          <w:pStyle w:val="Footer"/>
          <w:jc w:val="right"/>
        </w:pPr>
        <w:r>
          <w:fldChar w:fldCharType="begin"/>
        </w:r>
        <w:r>
          <w:instrText xml:space="preserve"> PAGE   \* MERGEFORMAT </w:instrText>
        </w:r>
        <w:r>
          <w:fldChar w:fldCharType="separate"/>
        </w:r>
        <w:r w:rsidR="003E5531">
          <w:rPr>
            <w:noProof/>
          </w:rPr>
          <w:t>8</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06D" w:rsidRDefault="006D506D" w:rsidP="00265188">
      <w:pPr>
        <w:spacing w:after="0" w:line="240" w:lineRule="auto"/>
      </w:pPr>
      <w:r>
        <w:separator/>
      </w:r>
    </w:p>
  </w:footnote>
  <w:footnote w:type="continuationSeparator" w:id="0">
    <w:p w:rsidR="006D506D" w:rsidRDefault="006D506D" w:rsidP="002651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46CC4"/>
    <w:multiLevelType w:val="hybridMultilevel"/>
    <w:tmpl w:val="032060C0"/>
    <w:lvl w:ilvl="0" w:tplc="247AA7C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2426E0"/>
    <w:multiLevelType w:val="hybridMultilevel"/>
    <w:tmpl w:val="76C29298"/>
    <w:lvl w:ilvl="0" w:tplc="9A4A73DE">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F926AA"/>
    <w:multiLevelType w:val="hybridMultilevel"/>
    <w:tmpl w:val="55505716"/>
    <w:lvl w:ilvl="0" w:tplc="058E8088">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
    <w:nsid w:val="4C034954"/>
    <w:multiLevelType w:val="hybridMultilevel"/>
    <w:tmpl w:val="98186B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4CB9243A"/>
    <w:multiLevelType w:val="multilevel"/>
    <w:tmpl w:val="66565D88"/>
    <w:lvl w:ilvl="0">
      <w:start w:val="1"/>
      <w:numFmt w:val="decimal"/>
      <w:lvlText w:val="%1."/>
      <w:lvlJc w:val="left"/>
      <w:pPr>
        <w:tabs>
          <w:tab w:val="num" w:pos="720"/>
        </w:tabs>
        <w:ind w:left="720" w:hanging="720"/>
      </w:pPr>
      <w:rPr>
        <w:rFonts w:hint="default"/>
      </w:rPr>
    </w:lvl>
    <w:lvl w:ilvl="1">
      <w:start w:val="6"/>
      <w:numFmt w:val="decimal"/>
      <w:isLgl/>
      <w:lvlText w:val="%1.%2"/>
      <w:lvlJc w:val="left"/>
      <w:pPr>
        <w:tabs>
          <w:tab w:val="num" w:pos="570"/>
        </w:tabs>
        <w:ind w:left="570" w:hanging="57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nsid w:val="55D51090"/>
    <w:multiLevelType w:val="hybridMultilevel"/>
    <w:tmpl w:val="5DD4015A"/>
    <w:lvl w:ilvl="0" w:tplc="27AA1C2E">
      <w:start w:val="1"/>
      <w:numFmt w:val="lowerLetter"/>
      <w:lvlText w:val="%1."/>
      <w:lvlJc w:val="left"/>
      <w:pPr>
        <w:ind w:left="801" w:hanging="375"/>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
    <w:nsid w:val="62912610"/>
    <w:multiLevelType w:val="hybridMultilevel"/>
    <w:tmpl w:val="FDE26432"/>
    <w:lvl w:ilvl="0" w:tplc="C9EE670E">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41C1E97"/>
    <w:multiLevelType w:val="hybridMultilevel"/>
    <w:tmpl w:val="A47E18D2"/>
    <w:lvl w:ilvl="0" w:tplc="0B8C3AFE">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num w:numId="1">
    <w:abstractNumId w:val="0"/>
  </w:num>
  <w:num w:numId="2">
    <w:abstractNumId w:val="6"/>
  </w:num>
  <w:num w:numId="3">
    <w:abstractNumId w:val="3"/>
  </w:num>
  <w:num w:numId="4">
    <w:abstractNumId w:val="4"/>
  </w:num>
  <w:num w:numId="5">
    <w:abstractNumId w:val="2"/>
  </w:num>
  <w:num w:numId="6">
    <w:abstractNumId w:val="7"/>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75E"/>
    <w:rsid w:val="00003FDB"/>
    <w:rsid w:val="000713AB"/>
    <w:rsid w:val="000C5D2D"/>
    <w:rsid w:val="000F7351"/>
    <w:rsid w:val="00103653"/>
    <w:rsid w:val="0012616E"/>
    <w:rsid w:val="0013731D"/>
    <w:rsid w:val="00165E03"/>
    <w:rsid w:val="00170601"/>
    <w:rsid w:val="001757A2"/>
    <w:rsid w:val="001B3267"/>
    <w:rsid w:val="00230A08"/>
    <w:rsid w:val="00244FF2"/>
    <w:rsid w:val="00260600"/>
    <w:rsid w:val="00265188"/>
    <w:rsid w:val="002A6432"/>
    <w:rsid w:val="002E135E"/>
    <w:rsid w:val="002F2723"/>
    <w:rsid w:val="00311C51"/>
    <w:rsid w:val="00331FCC"/>
    <w:rsid w:val="003348CB"/>
    <w:rsid w:val="0035184B"/>
    <w:rsid w:val="003A1427"/>
    <w:rsid w:val="003A4702"/>
    <w:rsid w:val="003B77A2"/>
    <w:rsid w:val="003C0DD3"/>
    <w:rsid w:val="003E5531"/>
    <w:rsid w:val="003F19B3"/>
    <w:rsid w:val="00404494"/>
    <w:rsid w:val="0045108F"/>
    <w:rsid w:val="00475989"/>
    <w:rsid w:val="0048575E"/>
    <w:rsid w:val="00511C78"/>
    <w:rsid w:val="0051330F"/>
    <w:rsid w:val="00522E97"/>
    <w:rsid w:val="005C0462"/>
    <w:rsid w:val="005C1343"/>
    <w:rsid w:val="006A43D6"/>
    <w:rsid w:val="006D0A51"/>
    <w:rsid w:val="006D506D"/>
    <w:rsid w:val="006E62CE"/>
    <w:rsid w:val="006F07ED"/>
    <w:rsid w:val="007109F9"/>
    <w:rsid w:val="00754A5D"/>
    <w:rsid w:val="00756D79"/>
    <w:rsid w:val="00771F9A"/>
    <w:rsid w:val="007B61C3"/>
    <w:rsid w:val="007D17F1"/>
    <w:rsid w:val="007D6D9F"/>
    <w:rsid w:val="00816EBE"/>
    <w:rsid w:val="008509D8"/>
    <w:rsid w:val="008674CA"/>
    <w:rsid w:val="008977C3"/>
    <w:rsid w:val="008A604C"/>
    <w:rsid w:val="008B4FCC"/>
    <w:rsid w:val="008B5517"/>
    <w:rsid w:val="008C134F"/>
    <w:rsid w:val="008C7073"/>
    <w:rsid w:val="008F15D5"/>
    <w:rsid w:val="009049D5"/>
    <w:rsid w:val="009164D9"/>
    <w:rsid w:val="00970A86"/>
    <w:rsid w:val="009766B2"/>
    <w:rsid w:val="00977243"/>
    <w:rsid w:val="009862A9"/>
    <w:rsid w:val="009C27D9"/>
    <w:rsid w:val="009E353B"/>
    <w:rsid w:val="00A026B0"/>
    <w:rsid w:val="00A06031"/>
    <w:rsid w:val="00A23CA4"/>
    <w:rsid w:val="00A55F43"/>
    <w:rsid w:val="00A63689"/>
    <w:rsid w:val="00A84F56"/>
    <w:rsid w:val="00A87D6E"/>
    <w:rsid w:val="00A96064"/>
    <w:rsid w:val="00AD2CE4"/>
    <w:rsid w:val="00B06341"/>
    <w:rsid w:val="00B52C5E"/>
    <w:rsid w:val="00B53174"/>
    <w:rsid w:val="00B53EC6"/>
    <w:rsid w:val="00B5408B"/>
    <w:rsid w:val="00B620A7"/>
    <w:rsid w:val="00B80580"/>
    <w:rsid w:val="00B916EE"/>
    <w:rsid w:val="00BA5488"/>
    <w:rsid w:val="00BF00CE"/>
    <w:rsid w:val="00BF522F"/>
    <w:rsid w:val="00C1424A"/>
    <w:rsid w:val="00C17DE2"/>
    <w:rsid w:val="00C60107"/>
    <w:rsid w:val="00C67DAD"/>
    <w:rsid w:val="00C941E3"/>
    <w:rsid w:val="00D02DA9"/>
    <w:rsid w:val="00D244BE"/>
    <w:rsid w:val="00D429E7"/>
    <w:rsid w:val="00D61BB2"/>
    <w:rsid w:val="00D62D9D"/>
    <w:rsid w:val="00D73EB6"/>
    <w:rsid w:val="00D81EF4"/>
    <w:rsid w:val="00D84570"/>
    <w:rsid w:val="00DA73FA"/>
    <w:rsid w:val="00DB7C23"/>
    <w:rsid w:val="00DC6936"/>
    <w:rsid w:val="00DE20D0"/>
    <w:rsid w:val="00E270B0"/>
    <w:rsid w:val="00E31897"/>
    <w:rsid w:val="00E4008E"/>
    <w:rsid w:val="00E520FC"/>
    <w:rsid w:val="00E74086"/>
    <w:rsid w:val="00EE0F35"/>
    <w:rsid w:val="00EE4B48"/>
    <w:rsid w:val="00EF272F"/>
    <w:rsid w:val="00F01CF6"/>
    <w:rsid w:val="00F0416C"/>
    <w:rsid w:val="00F172DF"/>
    <w:rsid w:val="00F23760"/>
    <w:rsid w:val="00F72D27"/>
    <w:rsid w:val="00F8448A"/>
    <w:rsid w:val="00F92E58"/>
    <w:rsid w:val="00FA2C02"/>
    <w:rsid w:val="00FB2EE9"/>
    <w:rsid w:val="00FD1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F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5188"/>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DefaultParagraphFont"/>
    <w:rsid w:val="00265188"/>
  </w:style>
  <w:style w:type="paragraph" w:styleId="Header">
    <w:name w:val="header"/>
    <w:basedOn w:val="Normal"/>
    <w:link w:val="HeaderChar"/>
    <w:uiPriority w:val="99"/>
    <w:unhideWhenUsed/>
    <w:rsid w:val="00265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188"/>
  </w:style>
  <w:style w:type="paragraph" w:styleId="Footer">
    <w:name w:val="footer"/>
    <w:basedOn w:val="Normal"/>
    <w:link w:val="FooterChar"/>
    <w:uiPriority w:val="99"/>
    <w:unhideWhenUsed/>
    <w:rsid w:val="00265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188"/>
  </w:style>
  <w:style w:type="paragraph" w:styleId="ListParagraph">
    <w:name w:val="List Paragraph"/>
    <w:basedOn w:val="Normal"/>
    <w:uiPriority w:val="34"/>
    <w:qFormat/>
    <w:rsid w:val="00B5408B"/>
    <w:pPr>
      <w:spacing w:after="0" w:line="240" w:lineRule="auto"/>
      <w:ind w:left="720"/>
      <w:contextualSpacing/>
    </w:pPr>
    <w:rPr>
      <w:rFonts w:eastAsia="Times New Roman"/>
      <w:sz w:val="20"/>
      <w:szCs w:val="20"/>
      <w:lang w:val="en-US"/>
    </w:rPr>
  </w:style>
  <w:style w:type="paragraph" w:styleId="BodyTextIndent">
    <w:name w:val="Body Text Indent"/>
    <w:basedOn w:val="Normal"/>
    <w:link w:val="BodyTextIndentChar"/>
    <w:rsid w:val="008B5517"/>
    <w:pPr>
      <w:spacing w:after="0" w:line="240" w:lineRule="auto"/>
      <w:jc w:val="both"/>
    </w:pPr>
    <w:rPr>
      <w:rFonts w:eastAsia="Times New Roman"/>
      <w:sz w:val="20"/>
      <w:szCs w:val="20"/>
      <w:lang w:val="en-US"/>
    </w:rPr>
  </w:style>
  <w:style w:type="character" w:customStyle="1" w:styleId="BodyTextIndentChar">
    <w:name w:val="Body Text Indent Char"/>
    <w:basedOn w:val="DefaultParagraphFont"/>
    <w:link w:val="BodyTextIndent"/>
    <w:rsid w:val="008B5517"/>
    <w:rPr>
      <w:rFonts w:eastAsia="Times New Roman"/>
      <w:sz w:val="20"/>
      <w:szCs w:val="20"/>
      <w:lang w:val="en-US"/>
    </w:rPr>
  </w:style>
  <w:style w:type="paragraph" w:styleId="BodyTextIndent2">
    <w:name w:val="Body Text Indent 2"/>
    <w:basedOn w:val="Normal"/>
    <w:link w:val="BodyTextIndent2Char"/>
    <w:rsid w:val="008B5517"/>
    <w:pPr>
      <w:spacing w:after="0" w:line="240" w:lineRule="auto"/>
      <w:ind w:left="1134" w:hanging="567"/>
      <w:jc w:val="both"/>
    </w:pPr>
    <w:rPr>
      <w:rFonts w:eastAsia="Times New Roman"/>
      <w:szCs w:val="20"/>
      <w:lang w:val="en-US"/>
    </w:rPr>
  </w:style>
  <w:style w:type="character" w:customStyle="1" w:styleId="BodyTextIndent2Char">
    <w:name w:val="Body Text Indent 2 Char"/>
    <w:basedOn w:val="DefaultParagraphFont"/>
    <w:link w:val="BodyTextIndent2"/>
    <w:rsid w:val="008B5517"/>
    <w:rPr>
      <w:rFonts w:eastAsia="Times New Roman"/>
      <w:szCs w:val="20"/>
      <w:lang w:val="en-US"/>
    </w:rPr>
  </w:style>
  <w:style w:type="table" w:customStyle="1" w:styleId="TableGrid1">
    <w:name w:val="Table Grid1"/>
    <w:basedOn w:val="TableNormal"/>
    <w:next w:val="TableGrid"/>
    <w:uiPriority w:val="59"/>
    <w:rsid w:val="00E270B0"/>
    <w:pPr>
      <w:spacing w:after="0" w:line="240" w:lineRule="auto"/>
    </w:pPr>
    <w:rPr>
      <w:rFonts w:asciiTheme="minorHAnsi" w:eastAsia="Calibr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unhideWhenUsed/>
    <w:rsid w:val="00A87D6E"/>
    <w:pPr>
      <w:spacing w:after="120" w:line="240" w:lineRule="auto"/>
    </w:pPr>
    <w:rPr>
      <w:rFonts w:eastAsia="Times New Roman"/>
      <w:sz w:val="20"/>
      <w:szCs w:val="20"/>
      <w:lang w:val="en-US"/>
    </w:rPr>
  </w:style>
  <w:style w:type="character" w:customStyle="1" w:styleId="BodyTextChar">
    <w:name w:val="Body Text Char"/>
    <w:basedOn w:val="DefaultParagraphFont"/>
    <w:link w:val="BodyText"/>
    <w:uiPriority w:val="99"/>
    <w:rsid w:val="00A87D6E"/>
    <w:rPr>
      <w:rFonts w:eastAsia="Times New Roman"/>
      <w:sz w:val="20"/>
      <w:szCs w:val="20"/>
      <w:lang w:val="en-US"/>
    </w:rPr>
  </w:style>
  <w:style w:type="character" w:customStyle="1" w:styleId="element-citation">
    <w:name w:val="element-citation"/>
    <w:basedOn w:val="DefaultParagraphFont"/>
    <w:rsid w:val="00A06031"/>
  </w:style>
  <w:style w:type="character" w:customStyle="1" w:styleId="ref-journal">
    <w:name w:val="ref-journal"/>
    <w:basedOn w:val="DefaultParagraphFont"/>
    <w:rsid w:val="00A06031"/>
  </w:style>
  <w:style w:type="character" w:customStyle="1" w:styleId="searchtermshighlighted1">
    <w:name w:val="search_terms_highlighted1"/>
    <w:rsid w:val="00A06031"/>
    <w:rPr>
      <w:shd w:val="clear" w:color="auto" w:fill="FFFF66"/>
    </w:rPr>
  </w:style>
  <w:style w:type="character" w:styleId="Hyperlink">
    <w:name w:val="Hyperlink"/>
    <w:rsid w:val="00A06031"/>
    <w:rPr>
      <w:color w:val="0000FF"/>
      <w:u w:val="single"/>
    </w:rPr>
  </w:style>
  <w:style w:type="character" w:styleId="Strong">
    <w:name w:val="Strong"/>
    <w:qFormat/>
    <w:rsid w:val="00A06031"/>
    <w:rPr>
      <w:b/>
      <w:bCs/>
    </w:rPr>
  </w:style>
  <w:style w:type="character" w:customStyle="1" w:styleId="shorttext">
    <w:name w:val="short_text"/>
    <w:basedOn w:val="DefaultParagraphFont"/>
    <w:rsid w:val="003A1427"/>
  </w:style>
  <w:style w:type="character" w:customStyle="1" w:styleId="alt-edited">
    <w:name w:val="alt-edited"/>
    <w:basedOn w:val="DefaultParagraphFont"/>
    <w:rsid w:val="00E318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F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5188"/>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DefaultParagraphFont"/>
    <w:rsid w:val="00265188"/>
  </w:style>
  <w:style w:type="paragraph" w:styleId="Header">
    <w:name w:val="header"/>
    <w:basedOn w:val="Normal"/>
    <w:link w:val="HeaderChar"/>
    <w:uiPriority w:val="99"/>
    <w:unhideWhenUsed/>
    <w:rsid w:val="00265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188"/>
  </w:style>
  <w:style w:type="paragraph" w:styleId="Footer">
    <w:name w:val="footer"/>
    <w:basedOn w:val="Normal"/>
    <w:link w:val="FooterChar"/>
    <w:uiPriority w:val="99"/>
    <w:unhideWhenUsed/>
    <w:rsid w:val="00265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188"/>
  </w:style>
  <w:style w:type="paragraph" w:styleId="ListParagraph">
    <w:name w:val="List Paragraph"/>
    <w:basedOn w:val="Normal"/>
    <w:uiPriority w:val="34"/>
    <w:qFormat/>
    <w:rsid w:val="00B5408B"/>
    <w:pPr>
      <w:spacing w:after="0" w:line="240" w:lineRule="auto"/>
      <w:ind w:left="720"/>
      <w:contextualSpacing/>
    </w:pPr>
    <w:rPr>
      <w:rFonts w:eastAsia="Times New Roman"/>
      <w:sz w:val="20"/>
      <w:szCs w:val="20"/>
      <w:lang w:val="en-US"/>
    </w:rPr>
  </w:style>
  <w:style w:type="paragraph" w:styleId="BodyTextIndent">
    <w:name w:val="Body Text Indent"/>
    <w:basedOn w:val="Normal"/>
    <w:link w:val="BodyTextIndentChar"/>
    <w:rsid w:val="008B5517"/>
    <w:pPr>
      <w:spacing w:after="0" w:line="240" w:lineRule="auto"/>
      <w:jc w:val="both"/>
    </w:pPr>
    <w:rPr>
      <w:rFonts w:eastAsia="Times New Roman"/>
      <w:sz w:val="20"/>
      <w:szCs w:val="20"/>
      <w:lang w:val="en-US"/>
    </w:rPr>
  </w:style>
  <w:style w:type="character" w:customStyle="1" w:styleId="BodyTextIndentChar">
    <w:name w:val="Body Text Indent Char"/>
    <w:basedOn w:val="DefaultParagraphFont"/>
    <w:link w:val="BodyTextIndent"/>
    <w:rsid w:val="008B5517"/>
    <w:rPr>
      <w:rFonts w:eastAsia="Times New Roman"/>
      <w:sz w:val="20"/>
      <w:szCs w:val="20"/>
      <w:lang w:val="en-US"/>
    </w:rPr>
  </w:style>
  <w:style w:type="paragraph" w:styleId="BodyTextIndent2">
    <w:name w:val="Body Text Indent 2"/>
    <w:basedOn w:val="Normal"/>
    <w:link w:val="BodyTextIndent2Char"/>
    <w:rsid w:val="008B5517"/>
    <w:pPr>
      <w:spacing w:after="0" w:line="240" w:lineRule="auto"/>
      <w:ind w:left="1134" w:hanging="567"/>
      <w:jc w:val="both"/>
    </w:pPr>
    <w:rPr>
      <w:rFonts w:eastAsia="Times New Roman"/>
      <w:szCs w:val="20"/>
      <w:lang w:val="en-US"/>
    </w:rPr>
  </w:style>
  <w:style w:type="character" w:customStyle="1" w:styleId="BodyTextIndent2Char">
    <w:name w:val="Body Text Indent 2 Char"/>
    <w:basedOn w:val="DefaultParagraphFont"/>
    <w:link w:val="BodyTextIndent2"/>
    <w:rsid w:val="008B5517"/>
    <w:rPr>
      <w:rFonts w:eastAsia="Times New Roman"/>
      <w:szCs w:val="20"/>
      <w:lang w:val="en-US"/>
    </w:rPr>
  </w:style>
  <w:style w:type="table" w:customStyle="1" w:styleId="TableGrid1">
    <w:name w:val="Table Grid1"/>
    <w:basedOn w:val="TableNormal"/>
    <w:next w:val="TableGrid"/>
    <w:uiPriority w:val="59"/>
    <w:rsid w:val="00E270B0"/>
    <w:pPr>
      <w:spacing w:after="0" w:line="240" w:lineRule="auto"/>
    </w:pPr>
    <w:rPr>
      <w:rFonts w:asciiTheme="minorHAnsi" w:eastAsia="Calibr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unhideWhenUsed/>
    <w:rsid w:val="00A87D6E"/>
    <w:pPr>
      <w:spacing w:after="120" w:line="240" w:lineRule="auto"/>
    </w:pPr>
    <w:rPr>
      <w:rFonts w:eastAsia="Times New Roman"/>
      <w:sz w:val="20"/>
      <w:szCs w:val="20"/>
      <w:lang w:val="en-US"/>
    </w:rPr>
  </w:style>
  <w:style w:type="character" w:customStyle="1" w:styleId="BodyTextChar">
    <w:name w:val="Body Text Char"/>
    <w:basedOn w:val="DefaultParagraphFont"/>
    <w:link w:val="BodyText"/>
    <w:uiPriority w:val="99"/>
    <w:rsid w:val="00A87D6E"/>
    <w:rPr>
      <w:rFonts w:eastAsia="Times New Roman"/>
      <w:sz w:val="20"/>
      <w:szCs w:val="20"/>
      <w:lang w:val="en-US"/>
    </w:rPr>
  </w:style>
  <w:style w:type="character" w:customStyle="1" w:styleId="element-citation">
    <w:name w:val="element-citation"/>
    <w:basedOn w:val="DefaultParagraphFont"/>
    <w:rsid w:val="00A06031"/>
  </w:style>
  <w:style w:type="character" w:customStyle="1" w:styleId="ref-journal">
    <w:name w:val="ref-journal"/>
    <w:basedOn w:val="DefaultParagraphFont"/>
    <w:rsid w:val="00A06031"/>
  </w:style>
  <w:style w:type="character" w:customStyle="1" w:styleId="searchtermshighlighted1">
    <w:name w:val="search_terms_highlighted1"/>
    <w:rsid w:val="00A06031"/>
    <w:rPr>
      <w:shd w:val="clear" w:color="auto" w:fill="FFFF66"/>
    </w:rPr>
  </w:style>
  <w:style w:type="character" w:styleId="Hyperlink">
    <w:name w:val="Hyperlink"/>
    <w:rsid w:val="00A06031"/>
    <w:rPr>
      <w:color w:val="0000FF"/>
      <w:u w:val="single"/>
    </w:rPr>
  </w:style>
  <w:style w:type="character" w:styleId="Strong">
    <w:name w:val="Strong"/>
    <w:qFormat/>
    <w:rsid w:val="00A06031"/>
    <w:rPr>
      <w:b/>
      <w:bCs/>
    </w:rPr>
  </w:style>
  <w:style w:type="character" w:customStyle="1" w:styleId="shorttext">
    <w:name w:val="short_text"/>
    <w:basedOn w:val="DefaultParagraphFont"/>
    <w:rsid w:val="003A1427"/>
  </w:style>
  <w:style w:type="character" w:customStyle="1" w:styleId="alt-edited">
    <w:name w:val="alt-edited"/>
    <w:basedOn w:val="DefaultParagraphFont"/>
    <w:rsid w:val="00E31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290530">
      <w:bodyDiv w:val="1"/>
      <w:marLeft w:val="0"/>
      <w:marRight w:val="0"/>
      <w:marTop w:val="0"/>
      <w:marBottom w:val="0"/>
      <w:divBdr>
        <w:top w:val="none" w:sz="0" w:space="0" w:color="auto"/>
        <w:left w:val="none" w:sz="0" w:space="0" w:color="auto"/>
        <w:bottom w:val="none" w:sz="0" w:space="0" w:color="auto"/>
        <w:right w:val="none" w:sz="0" w:space="0" w:color="auto"/>
      </w:divBdr>
      <w:divsChild>
        <w:div w:id="1115178219">
          <w:marLeft w:val="0"/>
          <w:marRight w:val="0"/>
          <w:marTop w:val="0"/>
          <w:marBottom w:val="0"/>
          <w:divBdr>
            <w:top w:val="none" w:sz="0" w:space="0" w:color="auto"/>
            <w:left w:val="none" w:sz="0" w:space="0" w:color="auto"/>
            <w:bottom w:val="none" w:sz="0" w:space="0" w:color="auto"/>
            <w:right w:val="none" w:sz="0" w:space="0" w:color="auto"/>
          </w:divBdr>
        </w:div>
        <w:div w:id="35130370">
          <w:marLeft w:val="0"/>
          <w:marRight w:val="0"/>
          <w:marTop w:val="0"/>
          <w:marBottom w:val="0"/>
          <w:divBdr>
            <w:top w:val="none" w:sz="0" w:space="0" w:color="auto"/>
            <w:left w:val="none" w:sz="0" w:space="0" w:color="auto"/>
            <w:bottom w:val="none" w:sz="0" w:space="0" w:color="auto"/>
            <w:right w:val="none" w:sz="0" w:space="0" w:color="auto"/>
          </w:divBdr>
        </w:div>
        <w:div w:id="834801017">
          <w:marLeft w:val="0"/>
          <w:marRight w:val="0"/>
          <w:marTop w:val="0"/>
          <w:marBottom w:val="0"/>
          <w:divBdr>
            <w:top w:val="none" w:sz="0" w:space="0" w:color="auto"/>
            <w:left w:val="none" w:sz="0" w:space="0" w:color="auto"/>
            <w:bottom w:val="none" w:sz="0" w:space="0" w:color="auto"/>
            <w:right w:val="none" w:sz="0" w:space="0" w:color="auto"/>
          </w:divBdr>
        </w:div>
        <w:div w:id="1652713234">
          <w:marLeft w:val="0"/>
          <w:marRight w:val="0"/>
          <w:marTop w:val="0"/>
          <w:marBottom w:val="0"/>
          <w:divBdr>
            <w:top w:val="none" w:sz="0" w:space="0" w:color="auto"/>
            <w:left w:val="none" w:sz="0" w:space="0" w:color="auto"/>
            <w:bottom w:val="none" w:sz="0" w:space="0" w:color="auto"/>
            <w:right w:val="none" w:sz="0" w:space="0" w:color="auto"/>
          </w:divBdr>
        </w:div>
        <w:div w:id="1434473550">
          <w:marLeft w:val="0"/>
          <w:marRight w:val="0"/>
          <w:marTop w:val="0"/>
          <w:marBottom w:val="0"/>
          <w:divBdr>
            <w:top w:val="none" w:sz="0" w:space="0" w:color="auto"/>
            <w:left w:val="none" w:sz="0" w:space="0" w:color="auto"/>
            <w:bottom w:val="none" w:sz="0" w:space="0" w:color="auto"/>
            <w:right w:val="none" w:sz="0" w:space="0" w:color="auto"/>
          </w:divBdr>
        </w:div>
        <w:div w:id="1182550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BB5612-7542-40C5-8B9C-AC4B3FB6C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8062</Words>
  <Characters>45954</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AMS</dc:creator>
  <cp:lastModifiedBy>ASUS A46C</cp:lastModifiedBy>
  <cp:revision>2</cp:revision>
  <dcterms:created xsi:type="dcterms:W3CDTF">2017-07-05T08:51:00Z</dcterms:created>
  <dcterms:modified xsi:type="dcterms:W3CDTF">2017-07-05T08:51:00Z</dcterms:modified>
</cp:coreProperties>
</file>