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0FF6" w:rsidRDefault="00D81530" w:rsidP="00D81530">
      <w:pPr>
        <w:spacing w:after="0" w:line="240" w:lineRule="auto"/>
        <w:jc w:val="center"/>
        <w:rPr>
          <w:rFonts w:ascii="Times New Roman" w:hAnsi="Times New Roman" w:cs="Times New Roman"/>
          <w:b/>
          <w:i/>
          <w:color w:val="000000" w:themeColor="text1"/>
          <w:sz w:val="28"/>
          <w:szCs w:val="28"/>
        </w:rPr>
      </w:pPr>
      <w:bookmarkStart w:id="0" w:name="_GoBack"/>
      <w:bookmarkEnd w:id="0"/>
      <w:r w:rsidRPr="00A43301">
        <w:rPr>
          <w:rFonts w:ascii="Times New Roman" w:hAnsi="Times New Roman" w:cs="Times New Roman"/>
          <w:b/>
          <w:i/>
          <w:color w:val="000000" w:themeColor="text1"/>
          <w:sz w:val="28"/>
          <w:szCs w:val="28"/>
        </w:rPr>
        <w:t>REGIONAL REFERRAL HOSPITALS PERFORMANCE</w:t>
      </w:r>
      <w:r>
        <w:rPr>
          <w:rFonts w:ascii="Times New Roman" w:hAnsi="Times New Roman" w:cs="Times New Roman"/>
          <w:b/>
          <w:i/>
          <w:color w:val="000000" w:themeColor="text1"/>
          <w:sz w:val="28"/>
          <w:szCs w:val="28"/>
        </w:rPr>
        <w:t xml:space="preserve"> </w:t>
      </w:r>
      <w:r w:rsidRPr="00D81530">
        <w:rPr>
          <w:rFonts w:ascii="Times New Roman" w:hAnsi="Times New Roman" w:cs="Times New Roman"/>
          <w:b/>
          <w:color w:val="000000" w:themeColor="text1"/>
          <w:sz w:val="28"/>
          <w:szCs w:val="28"/>
        </w:rPr>
        <w:t>DI INDONESIA</w:t>
      </w:r>
      <w:r>
        <w:rPr>
          <w:rFonts w:ascii="Times New Roman" w:hAnsi="Times New Roman" w:cs="Times New Roman"/>
          <w:b/>
          <w:color w:val="000000" w:themeColor="text1"/>
          <w:sz w:val="28"/>
          <w:szCs w:val="28"/>
        </w:rPr>
        <w:t xml:space="preserve"> </w:t>
      </w:r>
      <w:r w:rsidR="00FC0FF6" w:rsidRPr="00FC0FF6">
        <w:rPr>
          <w:rFonts w:ascii="Times New Roman" w:hAnsi="Times New Roman" w:cs="Times New Roman"/>
          <w:b/>
          <w:color w:val="000000" w:themeColor="text1"/>
          <w:sz w:val="28"/>
          <w:szCs w:val="28"/>
        </w:rPr>
        <w:t xml:space="preserve">DITINJAU </w:t>
      </w:r>
      <w:proofErr w:type="gramStart"/>
      <w:r w:rsidR="00FC0FF6" w:rsidRPr="00FC0FF6">
        <w:rPr>
          <w:rFonts w:ascii="Times New Roman" w:hAnsi="Times New Roman" w:cs="Times New Roman"/>
          <w:b/>
          <w:color w:val="000000" w:themeColor="text1"/>
          <w:sz w:val="28"/>
          <w:szCs w:val="28"/>
        </w:rPr>
        <w:t>DARI</w:t>
      </w:r>
      <w:r w:rsidR="00FC0FF6">
        <w:rPr>
          <w:rFonts w:ascii="Times New Roman" w:hAnsi="Times New Roman" w:cs="Times New Roman"/>
          <w:b/>
          <w:i/>
          <w:color w:val="000000" w:themeColor="text1"/>
          <w:sz w:val="28"/>
          <w:szCs w:val="28"/>
        </w:rPr>
        <w:t xml:space="preserve">  </w:t>
      </w:r>
      <w:r w:rsidR="00FC0FF6" w:rsidRPr="00A43301">
        <w:rPr>
          <w:rFonts w:ascii="Times New Roman" w:hAnsi="Times New Roman" w:cs="Times New Roman"/>
          <w:b/>
          <w:i/>
          <w:color w:val="000000" w:themeColor="text1"/>
          <w:sz w:val="28"/>
          <w:szCs w:val="28"/>
        </w:rPr>
        <w:t>STRUCTURAL</w:t>
      </w:r>
      <w:proofErr w:type="gramEnd"/>
      <w:r w:rsidR="00FC0FF6" w:rsidRPr="00A43301">
        <w:rPr>
          <w:rFonts w:ascii="Times New Roman" w:hAnsi="Times New Roman" w:cs="Times New Roman"/>
          <w:b/>
          <w:i/>
          <w:color w:val="000000" w:themeColor="text1"/>
          <w:sz w:val="28"/>
          <w:szCs w:val="28"/>
        </w:rPr>
        <w:t xml:space="preserve"> CAPITAL </w:t>
      </w:r>
      <w:r w:rsidR="00FC0FF6" w:rsidRPr="00FC0FF6">
        <w:rPr>
          <w:rFonts w:ascii="Times New Roman" w:hAnsi="Times New Roman" w:cs="Times New Roman"/>
          <w:b/>
          <w:color w:val="000000" w:themeColor="text1"/>
          <w:sz w:val="28"/>
          <w:szCs w:val="28"/>
        </w:rPr>
        <w:t>DAN</w:t>
      </w:r>
      <w:r w:rsidR="00FC0FF6">
        <w:rPr>
          <w:rFonts w:ascii="Times New Roman" w:hAnsi="Times New Roman" w:cs="Times New Roman"/>
          <w:b/>
          <w:noProof/>
          <w:color w:val="000000" w:themeColor="text1"/>
          <w:sz w:val="28"/>
          <w:szCs w:val="28"/>
        </w:rPr>
        <w:t xml:space="preserve"> </w:t>
      </w:r>
      <w:r w:rsidRPr="00A43301">
        <w:rPr>
          <w:rFonts w:ascii="Times New Roman" w:hAnsi="Times New Roman" w:cs="Times New Roman"/>
          <w:b/>
          <w:i/>
          <w:color w:val="000000" w:themeColor="text1"/>
          <w:sz w:val="28"/>
          <w:szCs w:val="28"/>
        </w:rPr>
        <w:t xml:space="preserve">ENTREPRENEURIAL ORIENTATION </w:t>
      </w:r>
    </w:p>
    <w:p w:rsidR="00D81530" w:rsidRPr="00FC0FF6" w:rsidRDefault="00D81530" w:rsidP="00D81530">
      <w:pPr>
        <w:spacing w:after="0" w:line="240" w:lineRule="auto"/>
        <w:rPr>
          <w:rFonts w:ascii="Times New Roman" w:hAnsi="Times New Roman" w:cs="Times New Roman"/>
          <w:b/>
          <w:noProof/>
          <w:color w:val="000000" w:themeColor="text1"/>
          <w:sz w:val="28"/>
          <w:szCs w:val="28"/>
        </w:rPr>
      </w:pPr>
    </w:p>
    <w:p w:rsidR="00FC0FF6" w:rsidRPr="00FC0FF6" w:rsidRDefault="00FC0FF6" w:rsidP="00FC0FF6">
      <w:pPr>
        <w:spacing w:after="0" w:line="240" w:lineRule="auto"/>
        <w:jc w:val="center"/>
        <w:outlineLvl w:val="0"/>
        <w:rPr>
          <w:rFonts w:ascii="Georgia" w:eastAsia="Calibri" w:hAnsi="Georgia" w:cs="Calibri"/>
          <w:lang w:val="en-GB"/>
        </w:rPr>
      </w:pPr>
      <w:proofErr w:type="spellStart"/>
      <w:r w:rsidRPr="00FC0FF6">
        <w:rPr>
          <w:rFonts w:ascii="Georgia" w:eastAsia="Calibri" w:hAnsi="Georgia" w:cs="Calibri"/>
          <w:lang w:val="en-GB"/>
        </w:rPr>
        <w:t>Penta</w:t>
      </w:r>
      <w:proofErr w:type="spellEnd"/>
      <w:r w:rsidRPr="00FC0FF6">
        <w:rPr>
          <w:rFonts w:ascii="Georgia" w:eastAsia="Calibri" w:hAnsi="Georgia" w:cs="Calibri"/>
          <w:lang w:val="en-GB"/>
        </w:rPr>
        <w:t xml:space="preserve"> </w:t>
      </w:r>
      <w:proofErr w:type="spellStart"/>
      <w:r w:rsidRPr="00FC0FF6">
        <w:rPr>
          <w:rFonts w:ascii="Georgia" w:eastAsia="Calibri" w:hAnsi="Georgia" w:cs="Calibri"/>
          <w:lang w:val="en-GB"/>
        </w:rPr>
        <w:t>Sukmawati</w:t>
      </w:r>
      <w:proofErr w:type="spellEnd"/>
    </w:p>
    <w:p w:rsidR="00FC0FF6" w:rsidRPr="00FC0FF6" w:rsidRDefault="00FC0FF6" w:rsidP="00FC0FF6">
      <w:pPr>
        <w:spacing w:after="0" w:line="240" w:lineRule="auto"/>
        <w:jc w:val="center"/>
        <w:outlineLvl w:val="0"/>
        <w:rPr>
          <w:rFonts w:ascii="Georgia" w:eastAsia="Calibri" w:hAnsi="Georgia" w:cs="Calibri"/>
          <w:lang w:val="en-GB"/>
        </w:rPr>
      </w:pPr>
      <w:r w:rsidRPr="00FC0FF6">
        <w:rPr>
          <w:rFonts w:ascii="Georgia" w:eastAsia="Calibri" w:hAnsi="Georgia" w:cs="Calibri"/>
          <w:lang w:val="en-GB"/>
        </w:rPr>
        <w:t xml:space="preserve">PhD Candidate, Science Management </w:t>
      </w:r>
      <w:proofErr w:type="spellStart"/>
      <w:r w:rsidRPr="00FC0FF6">
        <w:rPr>
          <w:rFonts w:ascii="Georgia" w:eastAsia="Calibri" w:hAnsi="Georgia" w:cs="Calibri"/>
          <w:lang w:val="en-GB"/>
        </w:rPr>
        <w:t>Padjadjaran</w:t>
      </w:r>
      <w:proofErr w:type="spellEnd"/>
      <w:r w:rsidRPr="00FC0FF6">
        <w:rPr>
          <w:rFonts w:ascii="Georgia" w:eastAsia="Calibri" w:hAnsi="Georgia" w:cs="Calibri"/>
          <w:lang w:val="en-GB"/>
        </w:rPr>
        <w:t xml:space="preserve"> University Bandung, Indonesia</w:t>
      </w:r>
    </w:p>
    <w:p w:rsidR="00FC0FF6" w:rsidRPr="00FC0FF6" w:rsidRDefault="00FC0FF6" w:rsidP="00FC0FF6">
      <w:pPr>
        <w:spacing w:after="0" w:line="240" w:lineRule="auto"/>
        <w:jc w:val="center"/>
        <w:outlineLvl w:val="0"/>
        <w:rPr>
          <w:rFonts w:ascii="Georgia" w:eastAsia="Calibri" w:hAnsi="Georgia" w:cs="Calibri"/>
          <w:lang w:val="en-GB"/>
        </w:rPr>
      </w:pPr>
      <w:r w:rsidRPr="00FC0FF6">
        <w:rPr>
          <w:rFonts w:ascii="Georgia" w:eastAsia="Calibri" w:hAnsi="Georgia" w:cs="Calibri"/>
          <w:lang w:val="en-GB"/>
        </w:rPr>
        <w:t>Program Planner and Budget Analysis Directorate Health Services Referral</w:t>
      </w:r>
    </w:p>
    <w:p w:rsidR="00FC0FF6" w:rsidRPr="00FC0FF6" w:rsidRDefault="00FC0FF6" w:rsidP="00FC0FF6">
      <w:pPr>
        <w:spacing w:after="0" w:line="240" w:lineRule="auto"/>
        <w:jc w:val="center"/>
        <w:outlineLvl w:val="0"/>
        <w:rPr>
          <w:rFonts w:ascii="Georgia" w:eastAsia="Calibri" w:hAnsi="Georgia" w:cs="Calibri"/>
          <w:lang w:val="en-GB"/>
        </w:rPr>
      </w:pPr>
      <w:r w:rsidRPr="00FC0FF6">
        <w:rPr>
          <w:rFonts w:ascii="Georgia" w:eastAsia="Calibri" w:hAnsi="Georgia" w:cs="Calibri"/>
          <w:lang w:val="en-GB"/>
        </w:rPr>
        <w:t xml:space="preserve"> Ministry of Health Republic of Indonesia</w:t>
      </w:r>
    </w:p>
    <w:p w:rsidR="00FC0FF6" w:rsidRDefault="00FC0FF6" w:rsidP="00FC0FF6">
      <w:pPr>
        <w:spacing w:after="0" w:line="240" w:lineRule="auto"/>
        <w:jc w:val="center"/>
        <w:outlineLvl w:val="0"/>
        <w:rPr>
          <w:rFonts w:ascii="Georgia" w:eastAsia="Calibri" w:hAnsi="Georgia" w:cs="Calibri"/>
          <w:lang w:val="en-GB"/>
        </w:rPr>
      </w:pPr>
      <w:r w:rsidRPr="00FC0FF6">
        <w:rPr>
          <w:rFonts w:ascii="Georgia" w:eastAsia="Calibri" w:hAnsi="Georgia" w:cs="Calibri"/>
          <w:lang w:val="en-GB"/>
        </w:rPr>
        <w:t xml:space="preserve">Email: </w:t>
      </w:r>
      <w:hyperlink r:id="rId5" w:history="1">
        <w:r w:rsidRPr="00FC0FF6">
          <w:rPr>
            <w:rFonts w:ascii="Georgia" w:eastAsia="Calibri" w:hAnsi="Georgia" w:cs="Calibri"/>
            <w:color w:val="0000FF"/>
            <w:u w:val="single"/>
            <w:lang w:val="en-GB"/>
          </w:rPr>
          <w:t>pentasukma@gmail.com</w:t>
        </w:r>
      </w:hyperlink>
    </w:p>
    <w:p w:rsidR="007023A2" w:rsidRPr="00FC0FF6" w:rsidRDefault="007023A2" w:rsidP="00FC0FF6">
      <w:pPr>
        <w:spacing w:after="0" w:line="240" w:lineRule="auto"/>
        <w:jc w:val="center"/>
        <w:outlineLvl w:val="0"/>
        <w:rPr>
          <w:rFonts w:ascii="Georgia" w:eastAsia="Calibri" w:hAnsi="Georgia" w:cs="Calibri"/>
          <w:lang w:val="en-GB"/>
        </w:rPr>
      </w:pPr>
    </w:p>
    <w:p w:rsidR="00FC0FF6" w:rsidRPr="00FC0FF6" w:rsidRDefault="00FC0FF6" w:rsidP="00FC0FF6">
      <w:pPr>
        <w:spacing w:after="0" w:line="240" w:lineRule="auto"/>
        <w:jc w:val="center"/>
        <w:outlineLvl w:val="0"/>
        <w:rPr>
          <w:rFonts w:ascii="Georgia" w:eastAsia="Calibri" w:hAnsi="Georgia" w:cs="Calibri"/>
          <w:lang w:val="en-GB"/>
        </w:rPr>
      </w:pPr>
      <w:proofErr w:type="spellStart"/>
      <w:r w:rsidRPr="00FC0FF6">
        <w:rPr>
          <w:rFonts w:ascii="Georgia" w:eastAsia="Calibri" w:hAnsi="Georgia" w:cs="Calibri"/>
          <w:lang w:val="en-GB"/>
        </w:rPr>
        <w:t>Erni</w:t>
      </w:r>
      <w:proofErr w:type="spellEnd"/>
      <w:r w:rsidRPr="00FC0FF6">
        <w:rPr>
          <w:rFonts w:ascii="Georgia" w:eastAsia="Calibri" w:hAnsi="Georgia" w:cs="Calibri"/>
          <w:lang w:val="en-GB"/>
        </w:rPr>
        <w:t xml:space="preserve"> </w:t>
      </w:r>
      <w:proofErr w:type="spellStart"/>
      <w:r w:rsidRPr="00FC0FF6">
        <w:rPr>
          <w:rFonts w:ascii="Georgia" w:eastAsia="Calibri" w:hAnsi="Georgia" w:cs="Calibri"/>
          <w:lang w:val="en-GB"/>
        </w:rPr>
        <w:t>Tisnawati</w:t>
      </w:r>
      <w:proofErr w:type="spellEnd"/>
      <w:r w:rsidRPr="00FC0FF6">
        <w:rPr>
          <w:rFonts w:ascii="Georgia" w:eastAsia="Calibri" w:hAnsi="Georgia" w:cs="Calibri"/>
          <w:lang w:val="en-GB"/>
        </w:rPr>
        <w:t xml:space="preserve"> </w:t>
      </w:r>
      <w:proofErr w:type="spellStart"/>
      <w:r w:rsidRPr="00FC0FF6">
        <w:rPr>
          <w:rFonts w:ascii="Georgia" w:eastAsia="Calibri" w:hAnsi="Georgia" w:cs="Calibri"/>
          <w:lang w:val="en-GB"/>
        </w:rPr>
        <w:t>Sule</w:t>
      </w:r>
      <w:proofErr w:type="spellEnd"/>
    </w:p>
    <w:p w:rsidR="00FC0FF6" w:rsidRPr="00FC0FF6" w:rsidRDefault="00FC0FF6" w:rsidP="00FC0FF6">
      <w:pPr>
        <w:spacing w:after="0" w:line="240" w:lineRule="auto"/>
        <w:jc w:val="center"/>
        <w:outlineLvl w:val="0"/>
        <w:rPr>
          <w:rFonts w:ascii="Georgia" w:eastAsia="Calibri" w:hAnsi="Georgia" w:cs="Calibri"/>
          <w:lang w:val="en-GB"/>
        </w:rPr>
      </w:pPr>
      <w:r w:rsidRPr="00FC0FF6">
        <w:rPr>
          <w:rFonts w:ascii="Georgia" w:eastAsia="Calibri" w:hAnsi="Georgia" w:cs="Calibri"/>
          <w:lang w:val="en-GB"/>
        </w:rPr>
        <w:t xml:space="preserve">Lecturer of </w:t>
      </w:r>
      <w:proofErr w:type="spellStart"/>
      <w:r w:rsidRPr="00FC0FF6">
        <w:rPr>
          <w:rFonts w:ascii="Georgia" w:eastAsia="Calibri" w:hAnsi="Georgia" w:cs="Calibri"/>
          <w:lang w:val="en-GB"/>
        </w:rPr>
        <w:t>Padjadjaran</w:t>
      </w:r>
      <w:proofErr w:type="spellEnd"/>
      <w:r w:rsidRPr="00FC0FF6">
        <w:rPr>
          <w:rFonts w:ascii="Georgia" w:eastAsia="Calibri" w:hAnsi="Georgia" w:cs="Calibri"/>
          <w:lang w:val="en-GB"/>
        </w:rPr>
        <w:t xml:space="preserve"> University</w:t>
      </w:r>
    </w:p>
    <w:p w:rsidR="00FC0FF6" w:rsidRPr="00FC0FF6" w:rsidRDefault="00FC0FF6" w:rsidP="00FC0FF6">
      <w:pPr>
        <w:spacing w:after="0" w:line="240" w:lineRule="auto"/>
        <w:jc w:val="center"/>
        <w:outlineLvl w:val="0"/>
        <w:rPr>
          <w:rFonts w:ascii="Georgia" w:eastAsia="Calibri" w:hAnsi="Georgia" w:cs="Calibri"/>
          <w:lang w:val="en-GB"/>
        </w:rPr>
      </w:pPr>
      <w:proofErr w:type="spellStart"/>
      <w:r w:rsidRPr="00FC0FF6">
        <w:rPr>
          <w:rFonts w:ascii="Georgia" w:eastAsia="Calibri" w:hAnsi="Georgia" w:cs="Calibri"/>
          <w:lang w:val="en-GB"/>
        </w:rPr>
        <w:t>Yunizar</w:t>
      </w:r>
      <w:proofErr w:type="spellEnd"/>
    </w:p>
    <w:p w:rsidR="00FC0FF6" w:rsidRPr="00FC0FF6" w:rsidRDefault="00FC0FF6" w:rsidP="00FC0FF6">
      <w:pPr>
        <w:spacing w:after="0" w:line="240" w:lineRule="auto"/>
        <w:jc w:val="center"/>
        <w:outlineLvl w:val="0"/>
        <w:rPr>
          <w:rFonts w:ascii="Georgia" w:eastAsia="Calibri" w:hAnsi="Georgia" w:cs="Calibri"/>
          <w:lang w:val="en-GB"/>
        </w:rPr>
      </w:pPr>
      <w:r w:rsidRPr="00FC0FF6">
        <w:rPr>
          <w:rFonts w:ascii="Georgia" w:eastAsia="Calibri" w:hAnsi="Georgia" w:cs="Calibri"/>
          <w:lang w:val="en-GB"/>
        </w:rPr>
        <w:t xml:space="preserve">Lecturer of </w:t>
      </w:r>
      <w:proofErr w:type="spellStart"/>
      <w:r w:rsidRPr="00FC0FF6">
        <w:rPr>
          <w:rFonts w:ascii="Georgia" w:eastAsia="Calibri" w:hAnsi="Georgia" w:cs="Calibri"/>
          <w:lang w:val="en-GB"/>
        </w:rPr>
        <w:t>Padjadjaran</w:t>
      </w:r>
      <w:proofErr w:type="spellEnd"/>
      <w:r w:rsidRPr="00FC0FF6">
        <w:rPr>
          <w:rFonts w:ascii="Georgia" w:eastAsia="Calibri" w:hAnsi="Georgia" w:cs="Calibri"/>
          <w:lang w:val="en-GB"/>
        </w:rPr>
        <w:t xml:space="preserve"> University</w:t>
      </w:r>
    </w:p>
    <w:p w:rsidR="00FC0FF6" w:rsidRPr="00FC0FF6" w:rsidRDefault="00FC0FF6" w:rsidP="00FC0FF6">
      <w:pPr>
        <w:spacing w:after="0" w:line="240" w:lineRule="auto"/>
        <w:jc w:val="center"/>
        <w:outlineLvl w:val="0"/>
        <w:rPr>
          <w:rFonts w:ascii="Georgia" w:eastAsia="Calibri" w:hAnsi="Georgia" w:cs="Calibri"/>
          <w:lang w:val="en-GB"/>
        </w:rPr>
      </w:pPr>
      <w:proofErr w:type="spellStart"/>
      <w:r w:rsidRPr="00FC0FF6">
        <w:rPr>
          <w:rFonts w:ascii="Georgia" w:eastAsia="Calibri" w:hAnsi="Georgia" w:cs="Calibri"/>
          <w:lang w:val="en-GB"/>
        </w:rPr>
        <w:t>Imas</w:t>
      </w:r>
      <w:proofErr w:type="spellEnd"/>
      <w:r w:rsidRPr="00FC0FF6">
        <w:rPr>
          <w:rFonts w:ascii="Georgia" w:eastAsia="Calibri" w:hAnsi="Georgia" w:cs="Calibri"/>
          <w:lang w:val="en-GB"/>
        </w:rPr>
        <w:t xml:space="preserve"> </w:t>
      </w:r>
      <w:proofErr w:type="spellStart"/>
      <w:r w:rsidRPr="00FC0FF6">
        <w:rPr>
          <w:rFonts w:ascii="Georgia" w:eastAsia="Calibri" w:hAnsi="Georgia" w:cs="Calibri"/>
          <w:lang w:val="en-GB"/>
        </w:rPr>
        <w:t>Soemaryani</w:t>
      </w:r>
      <w:proofErr w:type="spellEnd"/>
    </w:p>
    <w:p w:rsidR="00673ABC" w:rsidRDefault="00FC0FF6" w:rsidP="007023A2">
      <w:pPr>
        <w:spacing w:after="0" w:line="240" w:lineRule="auto"/>
        <w:jc w:val="center"/>
        <w:outlineLvl w:val="0"/>
        <w:rPr>
          <w:rFonts w:ascii="Georgia" w:eastAsia="Calibri" w:hAnsi="Georgia" w:cs="Calibri"/>
          <w:lang w:val="en-GB"/>
        </w:rPr>
      </w:pPr>
      <w:r w:rsidRPr="00FC0FF6">
        <w:rPr>
          <w:rFonts w:ascii="Georgia" w:eastAsia="Calibri" w:hAnsi="Georgia" w:cs="Calibri"/>
          <w:lang w:val="en-GB"/>
        </w:rPr>
        <w:t xml:space="preserve">Lecturer of </w:t>
      </w:r>
      <w:proofErr w:type="spellStart"/>
      <w:r w:rsidRPr="00FC0FF6">
        <w:rPr>
          <w:rFonts w:ascii="Georgia" w:eastAsia="Calibri" w:hAnsi="Georgia" w:cs="Calibri"/>
          <w:lang w:val="en-GB"/>
        </w:rPr>
        <w:t>Padjadjaran</w:t>
      </w:r>
      <w:proofErr w:type="spellEnd"/>
      <w:r w:rsidRPr="00FC0FF6">
        <w:rPr>
          <w:rFonts w:ascii="Georgia" w:eastAsia="Calibri" w:hAnsi="Georgia" w:cs="Calibri"/>
          <w:lang w:val="en-GB"/>
        </w:rPr>
        <w:t xml:space="preserve"> University</w:t>
      </w:r>
    </w:p>
    <w:p w:rsidR="007023A2" w:rsidRDefault="007023A2" w:rsidP="007023A2">
      <w:pPr>
        <w:spacing w:after="0" w:line="240" w:lineRule="auto"/>
        <w:jc w:val="center"/>
        <w:outlineLvl w:val="0"/>
        <w:rPr>
          <w:rFonts w:ascii="Georgia" w:eastAsia="Calibri" w:hAnsi="Georgia" w:cs="Calibri"/>
          <w:lang w:val="en-GB"/>
        </w:rPr>
      </w:pPr>
    </w:p>
    <w:p w:rsidR="007023A2" w:rsidRPr="007023A2" w:rsidRDefault="007023A2" w:rsidP="007023A2">
      <w:pPr>
        <w:spacing w:after="0" w:line="240" w:lineRule="auto"/>
        <w:jc w:val="center"/>
        <w:outlineLvl w:val="0"/>
        <w:rPr>
          <w:rFonts w:ascii="Georgia" w:eastAsia="Calibri" w:hAnsi="Georgia" w:cs="Calibri"/>
          <w:b/>
          <w:lang w:val="en-GB"/>
        </w:rPr>
      </w:pPr>
      <w:r w:rsidRPr="007023A2">
        <w:rPr>
          <w:rFonts w:ascii="Georgia" w:eastAsia="Calibri" w:hAnsi="Georgia" w:cs="Calibri"/>
          <w:b/>
          <w:lang w:val="en-GB"/>
        </w:rPr>
        <w:t>ABSTRACT</w:t>
      </w:r>
    </w:p>
    <w:p w:rsidR="007023A2" w:rsidRPr="00673ABC" w:rsidRDefault="007023A2" w:rsidP="007023A2">
      <w:pPr>
        <w:spacing w:after="0" w:line="240" w:lineRule="auto"/>
        <w:jc w:val="center"/>
        <w:outlineLvl w:val="0"/>
        <w:rPr>
          <w:rFonts w:ascii="Times New Roman" w:hAnsi="Times New Roman" w:cs="Times New Roman"/>
          <w:b/>
          <w:noProof/>
          <w:color w:val="000000" w:themeColor="text1"/>
          <w:sz w:val="24"/>
          <w:szCs w:val="24"/>
        </w:rPr>
      </w:pPr>
    </w:p>
    <w:p w:rsidR="006A2723" w:rsidRPr="006A2723" w:rsidRDefault="00673ABC" w:rsidP="006A2723">
      <w:pPr>
        <w:spacing w:after="0" w:line="240" w:lineRule="auto"/>
        <w:jc w:val="both"/>
        <w:rPr>
          <w:rFonts w:ascii="Times New Roman" w:hAnsi="Times New Roman" w:cs="Times New Roman"/>
          <w:sz w:val="24"/>
          <w:szCs w:val="24"/>
        </w:rPr>
      </w:pPr>
      <w:r w:rsidRPr="006A2723">
        <w:rPr>
          <w:rFonts w:ascii="Times New Roman" w:hAnsi="Times New Roman" w:cs="Times New Roman"/>
          <w:sz w:val="24"/>
          <w:szCs w:val="24"/>
        </w:rPr>
        <w:t>In line with the Mission of the Ministry of health of Indonesia which is "Manifest the human quality of life high, Indonesia advanced and prosperous" (</w:t>
      </w:r>
      <w:proofErr w:type="spellStart"/>
      <w:r w:rsidRPr="006A2723">
        <w:rPr>
          <w:rFonts w:ascii="Times New Roman" w:hAnsi="Times New Roman" w:cs="Times New Roman"/>
          <w:sz w:val="24"/>
          <w:szCs w:val="24"/>
        </w:rPr>
        <w:t>Moeloek</w:t>
      </w:r>
      <w:proofErr w:type="spellEnd"/>
      <w:r w:rsidRPr="006A2723">
        <w:rPr>
          <w:rFonts w:ascii="Times New Roman" w:hAnsi="Times New Roman" w:cs="Times New Roman"/>
          <w:sz w:val="24"/>
          <w:szCs w:val="24"/>
        </w:rPr>
        <w:t xml:space="preserve">, 2016:1). The Ministry of health also has an important role in order to achieve the 9 (nine) national priority agenda, known as the NAWACITA, especially the fifth agenda, namely to improve the quality of human life Indonesia. Regulation of the Ministry of health no: HK. 02/MENKES/391/2014, that standard class to Reference Regional Hospital is located in class B, while for the Hospital District or city class C and D. In this research design used was the design of the </w:t>
      </w:r>
      <w:proofErr w:type="spellStart"/>
      <w:r w:rsidRPr="006A2723">
        <w:rPr>
          <w:rFonts w:ascii="Times New Roman" w:hAnsi="Times New Roman" w:cs="Times New Roman"/>
          <w:sz w:val="24"/>
          <w:szCs w:val="24"/>
        </w:rPr>
        <w:t>eksplanatori</w:t>
      </w:r>
      <w:proofErr w:type="spellEnd"/>
      <w:r w:rsidRPr="006A2723">
        <w:rPr>
          <w:rFonts w:ascii="Times New Roman" w:hAnsi="Times New Roman" w:cs="Times New Roman"/>
          <w:sz w:val="24"/>
          <w:szCs w:val="24"/>
        </w:rPr>
        <w:t xml:space="preserve"> by using the Mixed Method Research. This research focuses on the field of the management of human resources (HR) and specifically examines the factors of structural </w:t>
      </w:r>
      <w:proofErr w:type="spellStart"/>
      <w:r w:rsidRPr="006A2723">
        <w:rPr>
          <w:rFonts w:ascii="Times New Roman" w:hAnsi="Times New Roman" w:cs="Times New Roman"/>
          <w:sz w:val="24"/>
          <w:szCs w:val="24"/>
        </w:rPr>
        <w:t>capital</w:t>
      </w:r>
      <w:proofErr w:type="gramStart"/>
      <w:r w:rsidRPr="006A2723">
        <w:rPr>
          <w:rFonts w:ascii="Times New Roman" w:hAnsi="Times New Roman" w:cs="Times New Roman"/>
          <w:sz w:val="24"/>
          <w:szCs w:val="24"/>
        </w:rPr>
        <w:t>,its</w:t>
      </w:r>
      <w:proofErr w:type="spellEnd"/>
      <w:proofErr w:type="gramEnd"/>
      <w:r w:rsidRPr="006A2723">
        <w:rPr>
          <w:rFonts w:ascii="Times New Roman" w:hAnsi="Times New Roman" w:cs="Times New Roman"/>
          <w:sz w:val="24"/>
          <w:szCs w:val="24"/>
        </w:rPr>
        <w:t xml:space="preserve"> effects on the entrepreneurial orientation, as well as its implications on product performance of hospitals. The object of the research be free variables in this study is structural </w:t>
      </w:r>
      <w:proofErr w:type="spellStart"/>
      <w:r w:rsidRPr="006A2723">
        <w:rPr>
          <w:rFonts w:ascii="Times New Roman" w:hAnsi="Times New Roman" w:cs="Times New Roman"/>
          <w:sz w:val="24"/>
          <w:szCs w:val="24"/>
        </w:rPr>
        <w:t>capital</w:t>
      </w:r>
      <w:proofErr w:type="gramStart"/>
      <w:r w:rsidRPr="006A2723">
        <w:rPr>
          <w:rFonts w:ascii="Times New Roman" w:hAnsi="Times New Roman" w:cs="Times New Roman"/>
          <w:sz w:val="24"/>
          <w:szCs w:val="24"/>
        </w:rPr>
        <w:t>,variables</w:t>
      </w:r>
      <w:proofErr w:type="spellEnd"/>
      <w:proofErr w:type="gramEnd"/>
      <w:r w:rsidRPr="006A2723">
        <w:rPr>
          <w:rFonts w:ascii="Times New Roman" w:hAnsi="Times New Roman" w:cs="Times New Roman"/>
          <w:sz w:val="24"/>
          <w:szCs w:val="24"/>
        </w:rPr>
        <w:t xml:space="preserve"> are bound is the entrepreneurial orientation and performance of hospitals in Indonesia. </w:t>
      </w:r>
      <w:proofErr w:type="spellStart"/>
      <w:r w:rsidRPr="006A2723">
        <w:rPr>
          <w:rFonts w:ascii="Times New Roman" w:hAnsi="Times New Roman" w:cs="Times New Roman"/>
          <w:sz w:val="24"/>
          <w:szCs w:val="24"/>
        </w:rPr>
        <w:t>Sructural</w:t>
      </w:r>
      <w:proofErr w:type="spellEnd"/>
      <w:r w:rsidRPr="006A2723">
        <w:rPr>
          <w:rFonts w:ascii="Times New Roman" w:hAnsi="Times New Roman" w:cs="Times New Roman"/>
          <w:sz w:val="24"/>
          <w:szCs w:val="24"/>
        </w:rPr>
        <w:t xml:space="preserve"> capital that was capable of creating the company's performance. The results support the mediating role of intellectual capital and the moderating roles of entrepreneurial orientation and social capital on innovation. The relationships were also higher to entrepreneurial tasks compared with low task-relatedness, for young compared to old businesses, and for success measured as size compa</w:t>
      </w:r>
      <w:r w:rsidR="00952A7A" w:rsidRPr="006A2723">
        <w:rPr>
          <w:rFonts w:ascii="Times New Roman" w:hAnsi="Times New Roman" w:cs="Times New Roman"/>
          <w:sz w:val="24"/>
          <w:szCs w:val="24"/>
        </w:rPr>
        <w:t xml:space="preserve">red to growth and </w:t>
      </w:r>
      <w:proofErr w:type="spellStart"/>
      <w:r w:rsidR="00952A7A" w:rsidRPr="006A2723">
        <w:rPr>
          <w:rFonts w:ascii="Times New Roman" w:hAnsi="Times New Roman" w:cs="Times New Roman"/>
          <w:sz w:val="24"/>
          <w:szCs w:val="24"/>
        </w:rPr>
        <w:t>profitabilit</w:t>
      </w:r>
      <w:proofErr w:type="spellEnd"/>
      <w:r w:rsidR="00952A7A" w:rsidRPr="006A2723">
        <w:rPr>
          <w:rFonts w:ascii="Times New Roman" w:hAnsi="Times New Roman" w:cs="Times New Roman"/>
          <w:sz w:val="24"/>
          <w:szCs w:val="24"/>
        </w:rPr>
        <w:t>.</w:t>
      </w:r>
      <w:r w:rsidR="006A2723" w:rsidRPr="006A2723">
        <w:rPr>
          <w:rFonts w:ascii="Times New Roman" w:hAnsi="Times New Roman" w:cs="Times New Roman"/>
          <w:sz w:val="24"/>
          <w:szCs w:val="24"/>
        </w:rPr>
        <w:t xml:space="preserve"> </w:t>
      </w:r>
      <w:r w:rsidRPr="006A2723">
        <w:rPr>
          <w:rFonts w:ascii="Times New Roman" w:hAnsi="Times New Roman" w:cs="Times New Roman"/>
          <w:sz w:val="24"/>
          <w:szCs w:val="24"/>
        </w:rPr>
        <w:t>The result meant that the intellectual capital (structural capital, human capital) coupled with the orientation of entrepreneurship and innova</w:t>
      </w:r>
      <w:r w:rsidR="00952A7A" w:rsidRPr="006A2723">
        <w:rPr>
          <w:rFonts w:ascii="Times New Roman" w:hAnsi="Times New Roman" w:cs="Times New Roman"/>
          <w:sz w:val="24"/>
          <w:szCs w:val="24"/>
        </w:rPr>
        <w:t xml:space="preserve">tion at the company in General. </w:t>
      </w:r>
      <w:proofErr w:type="gramStart"/>
      <w:r w:rsidRPr="006A2723">
        <w:rPr>
          <w:rFonts w:ascii="Times New Roman" w:hAnsi="Times New Roman" w:cs="Times New Roman"/>
          <w:sz w:val="24"/>
          <w:szCs w:val="24"/>
        </w:rPr>
        <w:t>Structural Capital effect significantly to Hospital Performance product.</w:t>
      </w:r>
      <w:proofErr w:type="gramEnd"/>
      <w:r w:rsidRPr="006A2723">
        <w:rPr>
          <w:rFonts w:ascii="Times New Roman" w:hAnsi="Times New Roman" w:cs="Times New Roman"/>
          <w:sz w:val="24"/>
          <w:szCs w:val="24"/>
        </w:rPr>
        <w:t xml:space="preserve">  Support of internal company required like structural capital, intangible assets that have a relationship with performance, where when the asset goes well then the performance of the company is also well developed, it can be developed in the field of health services especially health servi</w:t>
      </w:r>
      <w:r w:rsidR="006A2723" w:rsidRPr="006A2723">
        <w:rPr>
          <w:rFonts w:ascii="Times New Roman" w:hAnsi="Times New Roman" w:cs="Times New Roman"/>
          <w:sz w:val="24"/>
          <w:szCs w:val="24"/>
        </w:rPr>
        <w:t>ces referral regional hospital.</w:t>
      </w:r>
    </w:p>
    <w:p w:rsidR="006A2723" w:rsidRPr="006A2723" w:rsidRDefault="006A2723" w:rsidP="006A2723">
      <w:pPr>
        <w:spacing w:after="0" w:line="240" w:lineRule="auto"/>
        <w:jc w:val="both"/>
        <w:rPr>
          <w:rFonts w:ascii="Times New Roman" w:hAnsi="Times New Roman" w:cs="Times New Roman"/>
        </w:rPr>
      </w:pPr>
    </w:p>
    <w:p w:rsidR="006A2723" w:rsidRPr="006A2723" w:rsidRDefault="006A2723" w:rsidP="006A2723">
      <w:pPr>
        <w:outlineLvl w:val="0"/>
        <w:rPr>
          <w:rFonts w:ascii="Georgia" w:eastAsia="Calibri" w:hAnsi="Georgia" w:cs="Calibri"/>
          <w:i/>
          <w:sz w:val="18"/>
          <w:szCs w:val="18"/>
          <w:lang w:val="en-GB"/>
        </w:rPr>
      </w:pPr>
      <w:r w:rsidRPr="006A2723">
        <w:rPr>
          <w:rFonts w:ascii="Georgia" w:eastAsia="Calibri" w:hAnsi="Georgia" w:cs="Calibri"/>
          <w:b/>
          <w:bCs/>
          <w:i/>
          <w:sz w:val="18"/>
          <w:szCs w:val="18"/>
          <w:lang w:val="en-GB"/>
        </w:rPr>
        <w:t>Keywords:</w:t>
      </w:r>
      <w:r w:rsidRPr="006A2723">
        <w:rPr>
          <w:rFonts w:ascii="Georgia" w:eastAsia="Calibri" w:hAnsi="Georgia" w:cs="Calibri"/>
          <w:i/>
          <w:sz w:val="18"/>
          <w:szCs w:val="18"/>
          <w:lang w:val="en-GB"/>
        </w:rPr>
        <w:t xml:space="preserve">  S</w:t>
      </w:r>
      <w:r>
        <w:rPr>
          <w:rFonts w:ascii="Georgia" w:eastAsia="Calibri" w:hAnsi="Georgia" w:cs="Calibri"/>
          <w:i/>
          <w:sz w:val="18"/>
          <w:szCs w:val="18"/>
          <w:lang w:val="en-GB"/>
        </w:rPr>
        <w:t>tructural Capital,</w:t>
      </w:r>
      <w:r w:rsidRPr="006A2723">
        <w:rPr>
          <w:rFonts w:ascii="Calibri" w:eastAsia="Calibri" w:hAnsi="Calibri" w:cs="Latha"/>
          <w:lang w:val="tr-TR"/>
        </w:rPr>
        <w:t xml:space="preserve"> </w:t>
      </w:r>
      <w:r w:rsidRPr="006A2723">
        <w:rPr>
          <w:rFonts w:ascii="Georgia" w:eastAsia="Calibri" w:hAnsi="Georgia" w:cs="Calibri"/>
          <w:i/>
          <w:sz w:val="18"/>
          <w:szCs w:val="18"/>
          <w:lang w:val="en-GB"/>
        </w:rPr>
        <w:t xml:space="preserve">Entrepreneurial </w:t>
      </w:r>
      <w:proofErr w:type="spellStart"/>
      <w:r w:rsidRPr="006A2723">
        <w:rPr>
          <w:rFonts w:ascii="Georgia" w:eastAsia="Calibri" w:hAnsi="Georgia" w:cs="Calibri"/>
          <w:i/>
          <w:sz w:val="18"/>
          <w:szCs w:val="18"/>
          <w:lang w:val="en-GB"/>
        </w:rPr>
        <w:t>Orientation</w:t>
      </w:r>
      <w:proofErr w:type="gramStart"/>
      <w:r w:rsidRPr="006A2723">
        <w:rPr>
          <w:rFonts w:ascii="Georgia" w:eastAsia="Calibri" w:hAnsi="Georgia" w:cs="Calibri"/>
          <w:i/>
          <w:sz w:val="18"/>
          <w:szCs w:val="18"/>
          <w:lang w:val="en-GB"/>
        </w:rPr>
        <w:t>,Performance</w:t>
      </w:r>
      <w:proofErr w:type="spellEnd"/>
      <w:proofErr w:type="gramEnd"/>
    </w:p>
    <w:p w:rsidR="006A2723" w:rsidRDefault="006A2723"/>
    <w:p w:rsidR="006A2723" w:rsidRPr="00673ABC" w:rsidRDefault="006A2723" w:rsidP="00FC0FF6">
      <w:pPr>
        <w:spacing w:after="0" w:line="360" w:lineRule="auto"/>
        <w:rPr>
          <w:rFonts w:ascii="Times New Roman" w:hAnsi="Times New Roman" w:cs="Times New Roman"/>
          <w:b/>
          <w:noProof/>
          <w:color w:val="000000" w:themeColor="text1"/>
          <w:sz w:val="24"/>
          <w:szCs w:val="24"/>
        </w:rPr>
      </w:pPr>
    </w:p>
    <w:p w:rsidR="005B4896" w:rsidRPr="00D81530" w:rsidRDefault="006A2723" w:rsidP="00FC0FF6">
      <w:pPr>
        <w:spacing w:after="0" w:line="360" w:lineRule="auto"/>
        <w:jc w:val="both"/>
        <w:rPr>
          <w:rFonts w:ascii="Times New Roman" w:hAnsi="Times New Roman" w:cs="Times New Roman"/>
          <w:b/>
          <w:sz w:val="24"/>
          <w:szCs w:val="24"/>
        </w:rPr>
      </w:pPr>
      <w:r w:rsidRPr="00FC0FF6">
        <w:rPr>
          <w:rFonts w:ascii="Times New Roman" w:hAnsi="Times New Roman" w:cs="Times New Roman"/>
          <w:b/>
          <w:sz w:val="24"/>
          <w:szCs w:val="24"/>
        </w:rPr>
        <w:lastRenderedPageBreak/>
        <w:t>Introduction and research problem</w:t>
      </w:r>
    </w:p>
    <w:p w:rsidR="00D81530" w:rsidRDefault="006A2723" w:rsidP="00FC0FF6">
      <w:pPr>
        <w:spacing w:after="0" w:line="360" w:lineRule="auto"/>
        <w:jc w:val="both"/>
        <w:rPr>
          <w:rFonts w:ascii="Times New Roman" w:hAnsi="Times New Roman" w:cs="Times New Roman"/>
          <w:sz w:val="24"/>
          <w:szCs w:val="24"/>
        </w:rPr>
      </w:pPr>
      <w:r w:rsidRPr="00FC0FF6">
        <w:rPr>
          <w:rFonts w:ascii="Times New Roman" w:hAnsi="Times New Roman" w:cs="Times New Roman"/>
          <w:sz w:val="24"/>
          <w:szCs w:val="24"/>
        </w:rPr>
        <w:t>In line with the Mission of the Ministry of health of Indonesia which is "Manifest the human quality of life high, Indonesia advanced and prosperous" (</w:t>
      </w:r>
      <w:proofErr w:type="spellStart"/>
      <w:r w:rsidRPr="00FC0FF6">
        <w:rPr>
          <w:rFonts w:ascii="Times New Roman" w:hAnsi="Times New Roman" w:cs="Times New Roman"/>
          <w:sz w:val="24"/>
          <w:szCs w:val="24"/>
        </w:rPr>
        <w:t>Moeloek</w:t>
      </w:r>
      <w:proofErr w:type="spellEnd"/>
      <w:r w:rsidRPr="00FC0FF6">
        <w:rPr>
          <w:rFonts w:ascii="Times New Roman" w:hAnsi="Times New Roman" w:cs="Times New Roman"/>
          <w:sz w:val="24"/>
          <w:szCs w:val="24"/>
        </w:rPr>
        <w:t>, 2016:1). The Ministry of health also has an important role in order to achieve the 9 (nine) national priority agenda, known as the NAWACITA, especially the fifth agenda, namely to improve the quality of human life Indonesia. Regulation of the Ministry of health no: HK. 02/MENKES/391/2014, that standard class to Reference Regional Hospital is located in class B, while for the Hospital District or city class C and D. Completeness of facilities of hospitals in Indonesia are still inferior to other countries such as Malaysia and Singapore (</w:t>
      </w:r>
      <w:proofErr w:type="spellStart"/>
      <w:r w:rsidRPr="00FC0FF6">
        <w:rPr>
          <w:rFonts w:ascii="Times New Roman" w:hAnsi="Times New Roman" w:cs="Times New Roman"/>
          <w:sz w:val="24"/>
          <w:szCs w:val="24"/>
        </w:rPr>
        <w:t>Vanany</w:t>
      </w:r>
      <w:proofErr w:type="spellEnd"/>
      <w:r w:rsidRPr="00FC0FF6">
        <w:rPr>
          <w:rFonts w:ascii="Times New Roman" w:hAnsi="Times New Roman" w:cs="Times New Roman"/>
          <w:sz w:val="24"/>
          <w:szCs w:val="24"/>
        </w:rPr>
        <w:t xml:space="preserve"> &amp; </w:t>
      </w:r>
      <w:proofErr w:type="spellStart"/>
      <w:r w:rsidRPr="00FC0FF6">
        <w:rPr>
          <w:rFonts w:ascii="Times New Roman" w:hAnsi="Times New Roman" w:cs="Times New Roman"/>
          <w:sz w:val="24"/>
          <w:szCs w:val="24"/>
        </w:rPr>
        <w:t>Shaharoun</w:t>
      </w:r>
      <w:proofErr w:type="spellEnd"/>
      <w:r w:rsidRPr="00FC0FF6">
        <w:rPr>
          <w:rFonts w:ascii="Times New Roman" w:hAnsi="Times New Roman" w:cs="Times New Roman"/>
          <w:sz w:val="24"/>
          <w:szCs w:val="24"/>
        </w:rPr>
        <w:t xml:space="preserve">, 2009:82). </w:t>
      </w:r>
      <w:proofErr w:type="spellStart"/>
      <w:r w:rsidRPr="00FC0FF6">
        <w:rPr>
          <w:rFonts w:ascii="Times New Roman" w:hAnsi="Times New Roman" w:cs="Times New Roman"/>
          <w:sz w:val="24"/>
          <w:szCs w:val="24"/>
        </w:rPr>
        <w:t>Adisasmito</w:t>
      </w:r>
      <w:proofErr w:type="spellEnd"/>
      <w:r w:rsidRPr="00FC0FF6">
        <w:rPr>
          <w:rFonts w:ascii="Times New Roman" w:hAnsi="Times New Roman" w:cs="Times New Roman"/>
          <w:sz w:val="24"/>
          <w:szCs w:val="24"/>
        </w:rPr>
        <w:t xml:space="preserve"> (2008:8) in his research says that each year reported an increase in the number of residents in Indonesia that medical treatment abroad (Malaysia and Singapore).</w:t>
      </w:r>
    </w:p>
    <w:p w:rsidR="00502694" w:rsidRDefault="00502694" w:rsidP="00FC0FF6">
      <w:pPr>
        <w:spacing w:after="0" w:line="360" w:lineRule="auto"/>
        <w:jc w:val="both"/>
        <w:rPr>
          <w:rFonts w:ascii="Times New Roman" w:hAnsi="Times New Roman" w:cs="Times New Roman"/>
          <w:sz w:val="24"/>
          <w:szCs w:val="24"/>
        </w:rPr>
      </w:pPr>
    </w:p>
    <w:p w:rsidR="00502694" w:rsidRDefault="00502694" w:rsidP="00502694">
      <w:pPr>
        <w:spacing w:after="0" w:line="360" w:lineRule="auto"/>
        <w:jc w:val="both"/>
        <w:rPr>
          <w:rFonts w:ascii="Times New Roman" w:hAnsi="Times New Roman" w:cs="Times New Roman"/>
          <w:sz w:val="24"/>
          <w:szCs w:val="24"/>
          <w:lang w:val="en"/>
        </w:rPr>
      </w:pPr>
      <w:r w:rsidRPr="00502694">
        <w:rPr>
          <w:rFonts w:ascii="Times New Roman" w:hAnsi="Times New Roman" w:cs="Times New Roman"/>
          <w:sz w:val="24"/>
          <w:szCs w:val="24"/>
          <w:lang w:val="en"/>
        </w:rPr>
        <w:t xml:space="preserve">The performance of Regional Hospital in Indonesia has not been reached optimally. Allegedly the situation can also be due to structural capital and human capital, but because of the entrepreneurial orientation of the leaders of the Hospital. One measure in entrepreneurship orientation is independence. Independence from the leadership of Regional Referral Hospital in Indonesia, in this case has been running well. This can be judged by the ability to realize the operational funds submitted by the Ministry of Health through the set ceiling. </w:t>
      </w:r>
    </w:p>
    <w:p w:rsidR="00502694" w:rsidRDefault="00502694" w:rsidP="00502694">
      <w:pPr>
        <w:spacing w:after="0" w:line="360" w:lineRule="auto"/>
        <w:jc w:val="both"/>
        <w:rPr>
          <w:rFonts w:ascii="Times New Roman" w:hAnsi="Times New Roman" w:cs="Times New Roman"/>
          <w:sz w:val="24"/>
          <w:szCs w:val="24"/>
          <w:lang w:val="en"/>
        </w:rPr>
      </w:pPr>
    </w:p>
    <w:p w:rsidR="00502694" w:rsidRPr="00502694" w:rsidRDefault="00502694" w:rsidP="00502694">
      <w:pPr>
        <w:spacing w:after="0" w:line="360" w:lineRule="auto"/>
        <w:jc w:val="both"/>
        <w:rPr>
          <w:rFonts w:ascii="Times New Roman" w:hAnsi="Times New Roman" w:cs="Times New Roman"/>
          <w:sz w:val="24"/>
          <w:szCs w:val="24"/>
        </w:rPr>
      </w:pPr>
      <w:r w:rsidRPr="00502694">
        <w:rPr>
          <w:rFonts w:ascii="Times New Roman" w:hAnsi="Times New Roman" w:cs="Times New Roman"/>
          <w:sz w:val="24"/>
          <w:szCs w:val="24"/>
          <w:lang w:val="en"/>
        </w:rPr>
        <w:t>The study of the phenomenon indirectly explains that the entrepreneurial orientation run by the hospital's director, the Director, has gone well. Given the realization of the use of funds in most Referral Hospitals, however, it appears that the entrepreneurial orientation is not able to better suppress the performance of the Hospital, which in accordance with the phenomenon of previous problems, that the performance of the hospital has not been achieved optimally.</w:t>
      </w:r>
    </w:p>
    <w:p w:rsidR="00502694" w:rsidRDefault="00502694" w:rsidP="00FC0FF6">
      <w:pPr>
        <w:spacing w:after="0" w:line="360" w:lineRule="auto"/>
        <w:jc w:val="both"/>
        <w:rPr>
          <w:rFonts w:ascii="Times New Roman" w:hAnsi="Times New Roman" w:cs="Times New Roman"/>
          <w:sz w:val="24"/>
          <w:szCs w:val="24"/>
        </w:rPr>
      </w:pPr>
    </w:p>
    <w:p w:rsidR="005B4896" w:rsidRPr="00FC0FF6" w:rsidRDefault="005B4896" w:rsidP="00FC0FF6">
      <w:pPr>
        <w:spacing w:after="0" w:line="360" w:lineRule="auto"/>
        <w:jc w:val="both"/>
        <w:rPr>
          <w:rFonts w:ascii="Times New Roman" w:hAnsi="Times New Roman" w:cs="Times New Roman"/>
          <w:sz w:val="24"/>
          <w:szCs w:val="24"/>
        </w:rPr>
      </w:pPr>
    </w:p>
    <w:p w:rsidR="006A2723" w:rsidRPr="00FC0FF6" w:rsidRDefault="006A2723" w:rsidP="00FC0FF6">
      <w:pPr>
        <w:spacing w:after="0" w:line="360" w:lineRule="auto"/>
        <w:jc w:val="both"/>
        <w:rPr>
          <w:rFonts w:ascii="Times New Roman" w:hAnsi="Times New Roman" w:cs="Times New Roman"/>
          <w:sz w:val="24"/>
          <w:szCs w:val="24"/>
        </w:rPr>
      </w:pPr>
      <w:r w:rsidRPr="00FC0FF6">
        <w:rPr>
          <w:rFonts w:ascii="Times New Roman" w:hAnsi="Times New Roman" w:cs="Times New Roman"/>
          <w:b/>
          <w:sz w:val="24"/>
          <w:szCs w:val="24"/>
        </w:rPr>
        <w:t>Methods</w:t>
      </w:r>
    </w:p>
    <w:p w:rsidR="006A2723" w:rsidRDefault="006A2723" w:rsidP="00FC0FF6">
      <w:pPr>
        <w:spacing w:after="0" w:line="360" w:lineRule="auto"/>
        <w:jc w:val="both"/>
        <w:rPr>
          <w:rFonts w:ascii="Times New Roman" w:hAnsi="Times New Roman" w:cs="Times New Roman"/>
          <w:sz w:val="24"/>
          <w:szCs w:val="24"/>
        </w:rPr>
      </w:pPr>
      <w:r w:rsidRPr="00FC0FF6">
        <w:rPr>
          <w:rFonts w:ascii="Times New Roman" w:hAnsi="Times New Roman" w:cs="Times New Roman"/>
          <w:sz w:val="24"/>
          <w:szCs w:val="24"/>
        </w:rPr>
        <w:t xml:space="preserve">In this research design used was the design of the </w:t>
      </w:r>
      <w:proofErr w:type="spellStart"/>
      <w:r w:rsidRPr="00FC0FF6">
        <w:rPr>
          <w:rFonts w:ascii="Times New Roman" w:hAnsi="Times New Roman" w:cs="Times New Roman"/>
          <w:sz w:val="24"/>
          <w:szCs w:val="24"/>
        </w:rPr>
        <w:t>eksplanatori</w:t>
      </w:r>
      <w:proofErr w:type="spellEnd"/>
      <w:r w:rsidRPr="00FC0FF6">
        <w:rPr>
          <w:rFonts w:ascii="Times New Roman" w:hAnsi="Times New Roman" w:cs="Times New Roman"/>
          <w:sz w:val="24"/>
          <w:szCs w:val="24"/>
        </w:rPr>
        <w:t xml:space="preserve"> by using the Mixed Method Research. This research focuses on the field of the management of human resources (HR) and specifically examines the factors of structural </w:t>
      </w:r>
      <w:proofErr w:type="spellStart"/>
      <w:r w:rsidRPr="00FC0FF6">
        <w:rPr>
          <w:rFonts w:ascii="Times New Roman" w:hAnsi="Times New Roman" w:cs="Times New Roman"/>
          <w:sz w:val="24"/>
          <w:szCs w:val="24"/>
        </w:rPr>
        <w:t>capital</w:t>
      </w:r>
      <w:proofErr w:type="gramStart"/>
      <w:r w:rsidRPr="00FC0FF6">
        <w:rPr>
          <w:rFonts w:ascii="Times New Roman" w:hAnsi="Times New Roman" w:cs="Times New Roman"/>
          <w:sz w:val="24"/>
          <w:szCs w:val="24"/>
        </w:rPr>
        <w:t>,its</w:t>
      </w:r>
      <w:proofErr w:type="spellEnd"/>
      <w:proofErr w:type="gramEnd"/>
      <w:r w:rsidRPr="00FC0FF6">
        <w:rPr>
          <w:rFonts w:ascii="Times New Roman" w:hAnsi="Times New Roman" w:cs="Times New Roman"/>
          <w:sz w:val="24"/>
          <w:szCs w:val="24"/>
        </w:rPr>
        <w:t xml:space="preserve"> effects on the entrepreneurial orientation, as well as its implications on product performance of hospitals. The object of the </w:t>
      </w:r>
      <w:r w:rsidRPr="00FC0FF6">
        <w:rPr>
          <w:rFonts w:ascii="Times New Roman" w:hAnsi="Times New Roman" w:cs="Times New Roman"/>
          <w:sz w:val="24"/>
          <w:szCs w:val="24"/>
        </w:rPr>
        <w:lastRenderedPageBreak/>
        <w:t xml:space="preserve">research be free variables in this study is structural </w:t>
      </w:r>
      <w:proofErr w:type="spellStart"/>
      <w:r w:rsidRPr="00FC0FF6">
        <w:rPr>
          <w:rFonts w:ascii="Times New Roman" w:hAnsi="Times New Roman" w:cs="Times New Roman"/>
          <w:sz w:val="24"/>
          <w:szCs w:val="24"/>
        </w:rPr>
        <w:t>capital</w:t>
      </w:r>
      <w:proofErr w:type="gramStart"/>
      <w:r w:rsidRPr="00FC0FF6">
        <w:rPr>
          <w:rFonts w:ascii="Times New Roman" w:hAnsi="Times New Roman" w:cs="Times New Roman"/>
          <w:sz w:val="24"/>
          <w:szCs w:val="24"/>
        </w:rPr>
        <w:t>,variables</w:t>
      </w:r>
      <w:proofErr w:type="spellEnd"/>
      <w:proofErr w:type="gramEnd"/>
      <w:r w:rsidRPr="00FC0FF6">
        <w:rPr>
          <w:rFonts w:ascii="Times New Roman" w:hAnsi="Times New Roman" w:cs="Times New Roman"/>
          <w:sz w:val="24"/>
          <w:szCs w:val="24"/>
        </w:rPr>
        <w:t xml:space="preserve"> are bound is the entrepreneurial orientation and performance of hospitals in Indonesia. Reviewing it then determined the research methods being used to review the study.</w:t>
      </w:r>
      <w:r w:rsidR="00F16DF5">
        <w:rPr>
          <w:rFonts w:ascii="Times New Roman" w:hAnsi="Times New Roman" w:cs="Times New Roman"/>
          <w:sz w:val="24"/>
          <w:szCs w:val="24"/>
        </w:rPr>
        <w:t xml:space="preserve"> </w:t>
      </w:r>
    </w:p>
    <w:p w:rsidR="005B4896" w:rsidRPr="00FC0FF6" w:rsidRDefault="005B4896" w:rsidP="00FC0FF6">
      <w:pPr>
        <w:spacing w:after="0" w:line="360" w:lineRule="auto"/>
        <w:jc w:val="both"/>
        <w:rPr>
          <w:rFonts w:ascii="Times New Roman" w:hAnsi="Times New Roman" w:cs="Times New Roman"/>
          <w:sz w:val="24"/>
          <w:szCs w:val="24"/>
        </w:rPr>
      </w:pPr>
    </w:p>
    <w:p w:rsidR="00502694" w:rsidRPr="00FC0FF6" w:rsidRDefault="006A2723" w:rsidP="00FC0FF6">
      <w:pPr>
        <w:spacing w:after="0" w:line="360" w:lineRule="auto"/>
        <w:jc w:val="both"/>
        <w:rPr>
          <w:rFonts w:ascii="Times New Roman" w:hAnsi="Times New Roman" w:cs="Times New Roman"/>
          <w:b/>
          <w:sz w:val="24"/>
          <w:szCs w:val="24"/>
        </w:rPr>
      </w:pPr>
      <w:r w:rsidRPr="00FC0FF6">
        <w:rPr>
          <w:rFonts w:ascii="Times New Roman" w:hAnsi="Times New Roman" w:cs="Times New Roman"/>
          <w:b/>
          <w:sz w:val="24"/>
          <w:szCs w:val="24"/>
        </w:rPr>
        <w:t>Results and findings</w:t>
      </w:r>
    </w:p>
    <w:p w:rsidR="00502694" w:rsidRDefault="006A2723" w:rsidP="00502694">
      <w:pPr>
        <w:spacing w:line="360" w:lineRule="auto"/>
        <w:jc w:val="both"/>
        <w:rPr>
          <w:rFonts w:ascii="Times New Roman" w:hAnsi="Times New Roman" w:cs="Times New Roman"/>
          <w:sz w:val="24"/>
          <w:szCs w:val="24"/>
        </w:rPr>
      </w:pPr>
      <w:proofErr w:type="spellStart"/>
      <w:r w:rsidRPr="00FC0FF6">
        <w:rPr>
          <w:rFonts w:ascii="Times New Roman" w:hAnsi="Times New Roman" w:cs="Times New Roman"/>
          <w:sz w:val="24"/>
          <w:szCs w:val="24"/>
        </w:rPr>
        <w:t>Sructural</w:t>
      </w:r>
      <w:proofErr w:type="spellEnd"/>
      <w:r w:rsidRPr="00FC0FF6">
        <w:rPr>
          <w:rFonts w:ascii="Times New Roman" w:hAnsi="Times New Roman" w:cs="Times New Roman"/>
          <w:sz w:val="24"/>
          <w:szCs w:val="24"/>
        </w:rPr>
        <w:t xml:space="preserve"> capital that was capable of creating the company's performance. The results support the mediating role of intellectual capital and the moderating roles of entrepreneurial orientation and social capital on innovation. The relationships were also higher to entrepreneurial tasks compared with low task-relatedness, for young compared to old businesses, and for success measured as size comp</w:t>
      </w:r>
      <w:r w:rsidR="00F16DF5">
        <w:rPr>
          <w:rFonts w:ascii="Times New Roman" w:hAnsi="Times New Roman" w:cs="Times New Roman"/>
          <w:sz w:val="24"/>
          <w:szCs w:val="24"/>
        </w:rPr>
        <w:t xml:space="preserve">ared to growth and profitability. </w:t>
      </w:r>
    </w:p>
    <w:p w:rsidR="00502694" w:rsidRDefault="00502694" w:rsidP="00502694">
      <w:pPr>
        <w:spacing w:line="360" w:lineRule="auto"/>
        <w:jc w:val="both"/>
        <w:rPr>
          <w:rFonts w:ascii="Times New Roman" w:hAnsi="Times New Roman" w:cs="Times New Roman"/>
          <w:sz w:val="24"/>
          <w:szCs w:val="24"/>
          <w:lang w:val="en"/>
        </w:rPr>
      </w:pPr>
      <w:r w:rsidRPr="00502694">
        <w:rPr>
          <w:rFonts w:ascii="Times New Roman" w:hAnsi="Times New Roman" w:cs="Times New Roman"/>
          <w:sz w:val="24"/>
          <w:szCs w:val="24"/>
          <w:lang w:val="en"/>
        </w:rPr>
        <w:t>Structural capital consists of organizational routines, procedures, systems, cultures and databases. Some of the structural capital are legally protected and become intellectual property rights, legally owned by the company. One part of structural capital is to build systems such as databases that enable people to connect and learn from one another so as to foster synergies because of the ease of sharing knowledge and working together between individuals within the organization. In addition to the database, included in structural capital is all things other than humans derived from the knowledge that is within an organization including organizational structure, process guides, strategies, routines, software, hardware and all things that value to the company is higher than the value of the material.</w:t>
      </w:r>
      <w:r>
        <w:rPr>
          <w:rFonts w:ascii="Times New Roman" w:hAnsi="Times New Roman" w:cs="Times New Roman"/>
          <w:sz w:val="24"/>
          <w:szCs w:val="24"/>
          <w:lang w:val="en"/>
        </w:rPr>
        <w:t xml:space="preserve"> </w:t>
      </w:r>
    </w:p>
    <w:p w:rsidR="00F16DF5" w:rsidRDefault="00502694" w:rsidP="00F16DF5">
      <w:pPr>
        <w:spacing w:line="360" w:lineRule="auto"/>
        <w:jc w:val="both"/>
        <w:rPr>
          <w:rFonts w:ascii="Times New Roman" w:hAnsi="Times New Roman" w:cs="Times New Roman"/>
          <w:sz w:val="24"/>
          <w:szCs w:val="24"/>
          <w:lang w:val="en"/>
        </w:rPr>
      </w:pPr>
      <w:r w:rsidRPr="00502694">
        <w:rPr>
          <w:rFonts w:ascii="Times New Roman" w:hAnsi="Times New Roman" w:cs="Times New Roman"/>
          <w:sz w:val="24"/>
          <w:szCs w:val="24"/>
          <w:lang w:val="en"/>
        </w:rPr>
        <w:t>The entrepreneurial orientation is related to the entrepreneurial process, while entrepreneurial orientation is the result of changing stereotypes of old business practices and building something new, innovative, patterned on the courage to bear the risk of economic behavior (Chen &amp; Lin, 2012: 73). In the entrepreneurial orientation translated into business performance (</w:t>
      </w:r>
      <w:proofErr w:type="spellStart"/>
      <w:r w:rsidRPr="00502694">
        <w:rPr>
          <w:rFonts w:ascii="Times New Roman" w:hAnsi="Times New Roman" w:cs="Times New Roman"/>
          <w:sz w:val="24"/>
          <w:szCs w:val="24"/>
          <w:lang w:val="en"/>
        </w:rPr>
        <w:t>Limakrisna</w:t>
      </w:r>
      <w:proofErr w:type="spellEnd"/>
      <w:r w:rsidRPr="00502694">
        <w:rPr>
          <w:rFonts w:ascii="Times New Roman" w:hAnsi="Times New Roman" w:cs="Times New Roman"/>
          <w:sz w:val="24"/>
          <w:szCs w:val="24"/>
          <w:lang w:val="en"/>
        </w:rPr>
        <w:t xml:space="preserve"> et al., 2015: 144), and entrepreneurial orientation refers to processes, practices, and decision-making activities that lead to new activities and have five core dimensions of innovation, autonomy, risk-taking, Proactive, and competitive aggressiveness (</w:t>
      </w:r>
      <w:proofErr w:type="spellStart"/>
      <w:r w:rsidRPr="00502694">
        <w:rPr>
          <w:rFonts w:ascii="Times New Roman" w:hAnsi="Times New Roman" w:cs="Times New Roman"/>
          <w:sz w:val="24"/>
          <w:szCs w:val="24"/>
          <w:lang w:val="en"/>
        </w:rPr>
        <w:t>Wiklund</w:t>
      </w:r>
      <w:proofErr w:type="spellEnd"/>
      <w:r w:rsidRPr="00502694">
        <w:rPr>
          <w:rFonts w:ascii="Times New Roman" w:hAnsi="Times New Roman" w:cs="Times New Roman"/>
          <w:sz w:val="24"/>
          <w:szCs w:val="24"/>
          <w:lang w:val="en"/>
        </w:rPr>
        <w:t xml:space="preserve"> &amp; Shepherd, 2005: 71).</w:t>
      </w:r>
    </w:p>
    <w:p w:rsidR="00502694" w:rsidRDefault="00502694" w:rsidP="00F16DF5">
      <w:pPr>
        <w:spacing w:line="360" w:lineRule="auto"/>
        <w:jc w:val="both"/>
        <w:rPr>
          <w:rFonts w:ascii="Times New Roman" w:hAnsi="Times New Roman" w:cs="Times New Roman"/>
          <w:sz w:val="24"/>
          <w:szCs w:val="24"/>
          <w:lang w:val="en"/>
        </w:rPr>
      </w:pPr>
    </w:p>
    <w:p w:rsidR="00502694" w:rsidRDefault="00502694" w:rsidP="00F16DF5">
      <w:pPr>
        <w:spacing w:line="360" w:lineRule="auto"/>
        <w:jc w:val="both"/>
        <w:rPr>
          <w:rFonts w:ascii="Times New Roman" w:hAnsi="Times New Roman" w:cs="Times New Roman"/>
          <w:sz w:val="24"/>
          <w:szCs w:val="24"/>
          <w:lang w:val="en"/>
        </w:rPr>
      </w:pPr>
    </w:p>
    <w:p w:rsidR="00502694" w:rsidRPr="00FC0FF6" w:rsidRDefault="00502694" w:rsidP="00F16DF5">
      <w:pPr>
        <w:spacing w:line="360" w:lineRule="auto"/>
        <w:jc w:val="both"/>
        <w:rPr>
          <w:rFonts w:ascii="Times New Roman" w:hAnsi="Times New Roman" w:cs="Times New Roman"/>
          <w:sz w:val="24"/>
          <w:szCs w:val="24"/>
        </w:rPr>
      </w:pPr>
    </w:p>
    <w:p w:rsidR="006A2723" w:rsidRPr="00FC0FF6" w:rsidRDefault="006A2723" w:rsidP="00FC0FF6">
      <w:pPr>
        <w:spacing w:after="0" w:line="360" w:lineRule="auto"/>
        <w:jc w:val="both"/>
        <w:rPr>
          <w:rFonts w:ascii="Times New Roman" w:hAnsi="Times New Roman" w:cs="Times New Roman"/>
          <w:b/>
          <w:sz w:val="24"/>
          <w:szCs w:val="24"/>
        </w:rPr>
      </w:pPr>
      <w:r w:rsidRPr="00FC0FF6">
        <w:rPr>
          <w:rFonts w:ascii="Times New Roman" w:hAnsi="Times New Roman" w:cs="Times New Roman"/>
          <w:b/>
          <w:sz w:val="24"/>
          <w:szCs w:val="24"/>
        </w:rPr>
        <w:t>Conclusions, implications and significance</w:t>
      </w:r>
    </w:p>
    <w:p w:rsidR="00502694" w:rsidRDefault="006A2723" w:rsidP="00F16DF5">
      <w:pPr>
        <w:spacing w:after="0" w:line="360" w:lineRule="auto"/>
        <w:jc w:val="both"/>
        <w:rPr>
          <w:rFonts w:ascii="Times New Roman" w:hAnsi="Times New Roman" w:cs="Times New Roman"/>
          <w:sz w:val="24"/>
          <w:szCs w:val="24"/>
        </w:rPr>
      </w:pPr>
      <w:r w:rsidRPr="00FC0FF6">
        <w:rPr>
          <w:rFonts w:ascii="Times New Roman" w:hAnsi="Times New Roman" w:cs="Times New Roman"/>
          <w:sz w:val="24"/>
          <w:szCs w:val="24"/>
        </w:rPr>
        <w:t xml:space="preserve">The result meant that the intellectual capital (structural capital, human capital) coupled with the orientation of entrepreneurship and innovation at the company in General. </w:t>
      </w:r>
      <w:proofErr w:type="gramStart"/>
      <w:r w:rsidRPr="00FC0FF6">
        <w:rPr>
          <w:rFonts w:ascii="Times New Roman" w:hAnsi="Times New Roman" w:cs="Times New Roman"/>
          <w:sz w:val="24"/>
          <w:szCs w:val="24"/>
        </w:rPr>
        <w:t>Structural Capital effect significantly to Hospital Performance product.</w:t>
      </w:r>
      <w:proofErr w:type="gramEnd"/>
      <w:r w:rsidRPr="00FC0FF6">
        <w:rPr>
          <w:rFonts w:ascii="Times New Roman" w:hAnsi="Times New Roman" w:cs="Times New Roman"/>
          <w:sz w:val="24"/>
          <w:szCs w:val="24"/>
        </w:rPr>
        <w:t xml:space="preserve">  Support of internal company required like structural capital, intangible assets that have a relationship with performance, where when the asset goes well then the performance of the company is also well developed, it can be developed in the field of health services especially health services referral regional hospital.</w:t>
      </w:r>
      <w:r w:rsidR="007023A2">
        <w:rPr>
          <w:rFonts w:ascii="Times New Roman" w:hAnsi="Times New Roman" w:cs="Times New Roman"/>
          <w:sz w:val="24"/>
          <w:szCs w:val="24"/>
        </w:rPr>
        <w:t xml:space="preserve"> </w:t>
      </w:r>
    </w:p>
    <w:p w:rsidR="00502694" w:rsidRDefault="00502694" w:rsidP="00F16DF5">
      <w:pPr>
        <w:spacing w:after="0" w:line="360" w:lineRule="auto"/>
        <w:jc w:val="both"/>
        <w:rPr>
          <w:rFonts w:ascii="Times New Roman" w:hAnsi="Times New Roman" w:cs="Times New Roman"/>
          <w:sz w:val="24"/>
          <w:szCs w:val="24"/>
        </w:rPr>
      </w:pPr>
    </w:p>
    <w:p w:rsidR="00F16DF5" w:rsidRPr="00F16DF5" w:rsidRDefault="00F16DF5" w:rsidP="00F16DF5">
      <w:pPr>
        <w:spacing w:after="0" w:line="360" w:lineRule="auto"/>
        <w:jc w:val="both"/>
        <w:rPr>
          <w:rFonts w:ascii="Times New Roman" w:hAnsi="Times New Roman" w:cs="Times New Roman"/>
          <w:sz w:val="24"/>
          <w:szCs w:val="24"/>
          <w:lang w:val="en"/>
        </w:rPr>
      </w:pPr>
      <w:r w:rsidRPr="00F16DF5">
        <w:rPr>
          <w:rFonts w:ascii="Times New Roman" w:hAnsi="Times New Roman" w:cs="Times New Roman"/>
          <w:sz w:val="24"/>
          <w:szCs w:val="24"/>
          <w:lang w:val="en"/>
        </w:rPr>
        <w:t xml:space="preserve">Structural Capital significantly </w:t>
      </w:r>
      <w:proofErr w:type="gramStart"/>
      <w:r w:rsidRPr="00F16DF5">
        <w:rPr>
          <w:rFonts w:ascii="Times New Roman" w:hAnsi="Times New Roman" w:cs="Times New Roman"/>
          <w:sz w:val="24"/>
          <w:szCs w:val="24"/>
          <w:lang w:val="en"/>
        </w:rPr>
        <w:t>influence</w:t>
      </w:r>
      <w:proofErr w:type="gramEnd"/>
      <w:r w:rsidRPr="00F16DF5">
        <w:rPr>
          <w:rFonts w:ascii="Times New Roman" w:hAnsi="Times New Roman" w:cs="Times New Roman"/>
          <w:sz w:val="24"/>
          <w:szCs w:val="24"/>
          <w:lang w:val="en"/>
        </w:rPr>
        <w:t xml:space="preserve"> the implementation of the Orientation of Entrepreneurship, eith</w:t>
      </w:r>
      <w:r>
        <w:rPr>
          <w:rFonts w:ascii="Times New Roman" w:hAnsi="Times New Roman" w:cs="Times New Roman"/>
          <w:sz w:val="24"/>
          <w:szCs w:val="24"/>
          <w:lang w:val="en"/>
        </w:rPr>
        <w:t xml:space="preserve">er simultaneously or partially. </w:t>
      </w:r>
      <w:r w:rsidRPr="00F16DF5">
        <w:rPr>
          <w:rFonts w:ascii="Times New Roman" w:hAnsi="Times New Roman" w:cs="Times New Roman"/>
          <w:sz w:val="24"/>
          <w:szCs w:val="24"/>
          <w:lang w:val="en"/>
        </w:rPr>
        <w:t xml:space="preserve">Implementation of Entrepreneurship Orientation has an effect on the achievement of Hospital Performance </w:t>
      </w:r>
      <w:proofErr w:type="gramStart"/>
      <w:r w:rsidRPr="00F16DF5">
        <w:rPr>
          <w:rFonts w:ascii="Times New Roman" w:hAnsi="Times New Roman" w:cs="Times New Roman"/>
          <w:sz w:val="24"/>
          <w:szCs w:val="24"/>
          <w:lang w:val="en"/>
        </w:rPr>
        <w:t>significantly</w:t>
      </w:r>
      <w:r>
        <w:rPr>
          <w:rFonts w:ascii="Times New Roman" w:hAnsi="Times New Roman" w:cs="Times New Roman"/>
          <w:sz w:val="24"/>
          <w:szCs w:val="24"/>
          <w:lang w:val="en"/>
        </w:rPr>
        <w:t xml:space="preserve"> .</w:t>
      </w:r>
      <w:proofErr w:type="gramEnd"/>
      <w:r>
        <w:rPr>
          <w:rFonts w:ascii="Times New Roman" w:hAnsi="Times New Roman" w:cs="Times New Roman"/>
          <w:sz w:val="24"/>
          <w:szCs w:val="24"/>
          <w:lang w:val="en"/>
        </w:rPr>
        <w:t xml:space="preserve"> </w:t>
      </w:r>
      <w:r w:rsidRPr="00F16DF5">
        <w:rPr>
          <w:rFonts w:ascii="Times New Roman" w:hAnsi="Times New Roman" w:cs="Times New Roman"/>
          <w:sz w:val="24"/>
          <w:szCs w:val="24"/>
          <w:lang w:val="en"/>
        </w:rPr>
        <w:t>Structural Capital significantly influence on Hospital Performance on Regional Referral Hospital in Indonesia.</w:t>
      </w:r>
    </w:p>
    <w:p w:rsidR="00F16DF5" w:rsidRPr="00F16DF5" w:rsidRDefault="00F16DF5" w:rsidP="00F16DF5">
      <w:pPr>
        <w:spacing w:after="0" w:line="360" w:lineRule="auto"/>
        <w:jc w:val="both"/>
        <w:rPr>
          <w:rFonts w:ascii="Times New Roman" w:hAnsi="Times New Roman" w:cs="Times New Roman"/>
          <w:sz w:val="24"/>
          <w:szCs w:val="24"/>
        </w:rPr>
      </w:pPr>
    </w:p>
    <w:p w:rsidR="00D81530" w:rsidRDefault="00D81530" w:rsidP="007023A2">
      <w:pPr>
        <w:spacing w:after="0" w:line="360" w:lineRule="auto"/>
        <w:jc w:val="both"/>
        <w:rPr>
          <w:rFonts w:ascii="Times New Roman" w:hAnsi="Times New Roman" w:cs="Times New Roman"/>
          <w:sz w:val="24"/>
          <w:szCs w:val="24"/>
        </w:rPr>
      </w:pPr>
    </w:p>
    <w:p w:rsidR="005B4896" w:rsidRDefault="005B4896" w:rsidP="007023A2">
      <w:pPr>
        <w:spacing w:after="0" w:line="360" w:lineRule="auto"/>
        <w:jc w:val="both"/>
        <w:rPr>
          <w:rFonts w:ascii="Times New Roman" w:hAnsi="Times New Roman" w:cs="Times New Roman"/>
          <w:sz w:val="24"/>
          <w:szCs w:val="24"/>
        </w:rPr>
      </w:pPr>
    </w:p>
    <w:p w:rsidR="006A2723" w:rsidRDefault="00D81530" w:rsidP="00D81530">
      <w:pPr>
        <w:spacing w:after="0" w:line="360" w:lineRule="auto"/>
        <w:jc w:val="both"/>
        <w:rPr>
          <w:rFonts w:ascii="Times New Roman" w:hAnsi="Times New Roman" w:cs="Times New Roman"/>
          <w:b/>
          <w:sz w:val="24"/>
          <w:szCs w:val="24"/>
        </w:rPr>
      </w:pPr>
      <w:r w:rsidRPr="00D81530">
        <w:rPr>
          <w:rFonts w:ascii="Times New Roman" w:hAnsi="Times New Roman" w:cs="Times New Roman"/>
          <w:b/>
          <w:sz w:val="24"/>
          <w:szCs w:val="24"/>
        </w:rPr>
        <w:t xml:space="preserve">References </w:t>
      </w:r>
    </w:p>
    <w:p w:rsidR="00D81530" w:rsidRPr="00D81530" w:rsidRDefault="00D81530" w:rsidP="00D81530">
      <w:pPr>
        <w:widowControl w:val="0"/>
        <w:autoSpaceDE w:val="0"/>
        <w:autoSpaceDN w:val="0"/>
        <w:adjustRightInd w:val="0"/>
        <w:spacing w:after="0" w:line="240" w:lineRule="auto"/>
        <w:ind w:left="475" w:hanging="475"/>
        <w:jc w:val="both"/>
        <w:rPr>
          <w:rFonts w:ascii="Times New Roman" w:hAnsi="Times New Roman" w:cs="Times New Roman"/>
          <w:noProof/>
          <w:sz w:val="24"/>
          <w:szCs w:val="24"/>
          <w:lang w:val="id-ID"/>
        </w:rPr>
      </w:pPr>
      <w:r w:rsidRPr="00D81530">
        <w:rPr>
          <w:rFonts w:ascii="Times New Roman" w:hAnsi="Times New Roman" w:cs="Times New Roman"/>
          <w:noProof/>
          <w:sz w:val="24"/>
          <w:szCs w:val="24"/>
          <w:lang w:val="id-ID"/>
        </w:rPr>
        <w:t xml:space="preserve">Adisasmito, W. (2008). </w:t>
      </w:r>
      <w:r w:rsidRPr="00D81530">
        <w:rPr>
          <w:rFonts w:ascii="Times New Roman" w:hAnsi="Times New Roman" w:cs="Times New Roman"/>
          <w:i/>
          <w:iCs/>
          <w:noProof/>
          <w:sz w:val="24"/>
          <w:szCs w:val="24"/>
          <w:lang w:val="id-ID"/>
        </w:rPr>
        <w:t>Kesiapan Rumah Sakit Dalam Menghadapi Globalisasi</w:t>
      </w:r>
      <w:r w:rsidRPr="00D81530">
        <w:rPr>
          <w:rFonts w:ascii="Times New Roman" w:hAnsi="Times New Roman" w:cs="Times New Roman"/>
          <w:noProof/>
          <w:sz w:val="24"/>
          <w:szCs w:val="24"/>
          <w:lang w:val="id-ID"/>
        </w:rPr>
        <w:t>. Jakarta: UNiversitas Indonesia.</w:t>
      </w:r>
    </w:p>
    <w:p w:rsidR="00D81530" w:rsidRPr="00D81530" w:rsidRDefault="00D81530" w:rsidP="00D81530">
      <w:pPr>
        <w:widowControl w:val="0"/>
        <w:autoSpaceDE w:val="0"/>
        <w:autoSpaceDN w:val="0"/>
        <w:adjustRightInd w:val="0"/>
        <w:spacing w:after="0" w:line="240" w:lineRule="auto"/>
        <w:ind w:left="475" w:hanging="475"/>
        <w:jc w:val="both"/>
        <w:rPr>
          <w:rFonts w:ascii="Times New Roman" w:hAnsi="Times New Roman" w:cs="Times New Roman"/>
          <w:noProof/>
          <w:sz w:val="24"/>
          <w:szCs w:val="24"/>
          <w:lang w:val="id-ID"/>
        </w:rPr>
      </w:pPr>
      <w:r w:rsidRPr="00D81530">
        <w:rPr>
          <w:rFonts w:ascii="Times New Roman" w:hAnsi="Times New Roman" w:cs="Times New Roman"/>
          <w:noProof/>
          <w:sz w:val="24"/>
          <w:szCs w:val="24"/>
          <w:lang w:val="id-ID"/>
        </w:rPr>
        <w:t xml:space="preserve">Adisasmito, W., Sari, M. P., Su, A., &amp; Narulita, Y. (2009). Menghadapi Ancaman Pandemi: Analisis Sumber Daya Rumah Sakit Rujukan Avian Influenza di Jakarta. </w:t>
      </w:r>
      <w:r w:rsidRPr="00D81530">
        <w:rPr>
          <w:rFonts w:ascii="Times New Roman" w:hAnsi="Times New Roman" w:cs="Times New Roman"/>
          <w:i/>
          <w:iCs/>
          <w:noProof/>
          <w:sz w:val="24"/>
          <w:szCs w:val="24"/>
          <w:lang w:val="id-ID"/>
        </w:rPr>
        <w:t>Jurnal Kesehatan Masyarakat Nasional</w:t>
      </w:r>
      <w:r w:rsidRPr="00D81530">
        <w:rPr>
          <w:rFonts w:ascii="Times New Roman" w:hAnsi="Times New Roman" w:cs="Times New Roman"/>
          <w:noProof/>
          <w:sz w:val="24"/>
          <w:szCs w:val="24"/>
          <w:lang w:val="id-ID"/>
        </w:rPr>
        <w:t xml:space="preserve">, </w:t>
      </w:r>
      <w:r w:rsidRPr="00D81530">
        <w:rPr>
          <w:rFonts w:ascii="Times New Roman" w:hAnsi="Times New Roman" w:cs="Times New Roman"/>
          <w:i/>
          <w:iCs/>
          <w:noProof/>
          <w:sz w:val="24"/>
          <w:szCs w:val="24"/>
          <w:lang w:val="id-ID"/>
        </w:rPr>
        <w:t>4</w:t>
      </w:r>
      <w:r w:rsidRPr="00D81530">
        <w:rPr>
          <w:rFonts w:ascii="Times New Roman" w:hAnsi="Times New Roman" w:cs="Times New Roman"/>
          <w:noProof/>
          <w:sz w:val="24"/>
          <w:szCs w:val="24"/>
          <w:lang w:val="id-ID"/>
        </w:rPr>
        <w:t>(2), 84–90.</w:t>
      </w:r>
    </w:p>
    <w:p w:rsidR="00D81530" w:rsidRPr="00D81530" w:rsidRDefault="00D81530" w:rsidP="00D81530">
      <w:pPr>
        <w:widowControl w:val="0"/>
        <w:autoSpaceDE w:val="0"/>
        <w:autoSpaceDN w:val="0"/>
        <w:adjustRightInd w:val="0"/>
        <w:spacing w:after="0" w:line="240" w:lineRule="auto"/>
        <w:ind w:left="475" w:hanging="475"/>
        <w:jc w:val="both"/>
        <w:rPr>
          <w:rFonts w:ascii="Times New Roman" w:hAnsi="Times New Roman" w:cs="Times New Roman"/>
          <w:noProof/>
          <w:sz w:val="24"/>
          <w:szCs w:val="24"/>
          <w:lang w:val="id-ID"/>
        </w:rPr>
      </w:pPr>
      <w:r w:rsidRPr="00D81530">
        <w:rPr>
          <w:rFonts w:ascii="Times New Roman" w:hAnsi="Times New Roman" w:cs="Times New Roman"/>
          <w:noProof/>
          <w:sz w:val="24"/>
          <w:szCs w:val="24"/>
          <w:lang w:val="id-ID"/>
        </w:rPr>
        <w:t xml:space="preserve">Agrawal, A. K. (2013). The Impact of Investor Protection Law on Corporate Policy and Performance: Evidence from the Blue Sky Laws. </w:t>
      </w:r>
      <w:r w:rsidRPr="00D81530">
        <w:rPr>
          <w:rFonts w:ascii="Times New Roman" w:hAnsi="Times New Roman" w:cs="Times New Roman"/>
          <w:i/>
          <w:iCs/>
          <w:noProof/>
          <w:sz w:val="24"/>
          <w:szCs w:val="24"/>
          <w:lang w:val="id-ID"/>
        </w:rPr>
        <w:t>Journal of Financial Economics</w:t>
      </w:r>
      <w:r w:rsidRPr="00D81530">
        <w:rPr>
          <w:rFonts w:ascii="Times New Roman" w:hAnsi="Times New Roman" w:cs="Times New Roman"/>
          <w:noProof/>
          <w:sz w:val="24"/>
          <w:szCs w:val="24"/>
          <w:lang w:val="id-ID"/>
        </w:rPr>
        <w:t xml:space="preserve">, </w:t>
      </w:r>
      <w:r w:rsidRPr="00D81530">
        <w:rPr>
          <w:rFonts w:ascii="Times New Roman" w:hAnsi="Times New Roman" w:cs="Times New Roman"/>
          <w:i/>
          <w:iCs/>
          <w:noProof/>
          <w:sz w:val="24"/>
          <w:szCs w:val="24"/>
          <w:lang w:val="id-ID"/>
        </w:rPr>
        <w:t>107</w:t>
      </w:r>
      <w:r w:rsidRPr="00D81530">
        <w:rPr>
          <w:rFonts w:ascii="Times New Roman" w:hAnsi="Times New Roman" w:cs="Times New Roman"/>
          <w:noProof/>
          <w:sz w:val="24"/>
          <w:szCs w:val="24"/>
          <w:lang w:val="id-ID"/>
        </w:rPr>
        <w:t>(2), 417–435.</w:t>
      </w:r>
    </w:p>
    <w:p w:rsidR="00D81530" w:rsidRPr="00D81530" w:rsidRDefault="00D81530" w:rsidP="00D81530">
      <w:pPr>
        <w:widowControl w:val="0"/>
        <w:autoSpaceDE w:val="0"/>
        <w:autoSpaceDN w:val="0"/>
        <w:adjustRightInd w:val="0"/>
        <w:spacing w:after="0" w:line="240" w:lineRule="auto"/>
        <w:ind w:left="475" w:hanging="475"/>
        <w:jc w:val="both"/>
        <w:rPr>
          <w:rFonts w:ascii="Times New Roman" w:hAnsi="Times New Roman" w:cs="Times New Roman"/>
          <w:noProof/>
          <w:sz w:val="24"/>
          <w:szCs w:val="24"/>
          <w:lang w:val="id-ID"/>
        </w:rPr>
      </w:pPr>
      <w:r w:rsidRPr="00D81530">
        <w:rPr>
          <w:rFonts w:ascii="Times New Roman" w:hAnsi="Times New Roman" w:cs="Times New Roman"/>
          <w:noProof/>
          <w:sz w:val="24"/>
          <w:szCs w:val="24"/>
          <w:lang w:val="id-ID"/>
        </w:rPr>
        <w:t xml:space="preserve">Ahrens, J. P., Landmann, A., &amp; Woywode, M. (2015). Gender Preferences In The CEO Successions of Family Firms: Family Characteristics And Human Capital of The Successor. </w:t>
      </w:r>
      <w:r w:rsidRPr="00D81530">
        <w:rPr>
          <w:rFonts w:ascii="Times New Roman" w:hAnsi="Times New Roman" w:cs="Times New Roman"/>
          <w:i/>
          <w:iCs/>
          <w:noProof/>
          <w:sz w:val="24"/>
          <w:szCs w:val="24"/>
          <w:lang w:val="id-ID"/>
        </w:rPr>
        <w:t>Journal of Family Business Strategy</w:t>
      </w:r>
      <w:r w:rsidRPr="00D81530">
        <w:rPr>
          <w:rFonts w:ascii="Times New Roman" w:hAnsi="Times New Roman" w:cs="Times New Roman"/>
          <w:noProof/>
          <w:sz w:val="24"/>
          <w:szCs w:val="24"/>
          <w:lang w:val="id-ID"/>
        </w:rPr>
        <w:t xml:space="preserve">, </w:t>
      </w:r>
      <w:r w:rsidRPr="00D81530">
        <w:rPr>
          <w:rFonts w:ascii="Times New Roman" w:hAnsi="Times New Roman" w:cs="Times New Roman"/>
          <w:i/>
          <w:iCs/>
          <w:noProof/>
          <w:sz w:val="24"/>
          <w:szCs w:val="24"/>
          <w:lang w:val="id-ID"/>
        </w:rPr>
        <w:t>6</w:t>
      </w:r>
      <w:r w:rsidRPr="00D81530">
        <w:rPr>
          <w:rFonts w:ascii="Times New Roman" w:hAnsi="Times New Roman" w:cs="Times New Roman"/>
          <w:noProof/>
          <w:sz w:val="24"/>
          <w:szCs w:val="24"/>
          <w:lang w:val="id-ID"/>
        </w:rPr>
        <w:t>(2), 86–103. http://doi.org/10.1016/j.jfbs.2015.02.002</w:t>
      </w:r>
    </w:p>
    <w:p w:rsidR="00D81530" w:rsidRPr="00D81530" w:rsidRDefault="00D81530" w:rsidP="00D81530">
      <w:pPr>
        <w:widowControl w:val="0"/>
        <w:autoSpaceDE w:val="0"/>
        <w:autoSpaceDN w:val="0"/>
        <w:adjustRightInd w:val="0"/>
        <w:spacing w:after="0" w:line="240" w:lineRule="auto"/>
        <w:ind w:left="475" w:hanging="475"/>
        <w:jc w:val="both"/>
        <w:rPr>
          <w:rFonts w:ascii="Times New Roman" w:hAnsi="Times New Roman" w:cs="Times New Roman"/>
          <w:noProof/>
          <w:sz w:val="24"/>
          <w:szCs w:val="24"/>
          <w:lang w:val="id-ID"/>
        </w:rPr>
      </w:pPr>
      <w:r w:rsidRPr="00D81530">
        <w:rPr>
          <w:rFonts w:ascii="Times New Roman" w:hAnsi="Times New Roman" w:cs="Times New Roman"/>
          <w:noProof/>
          <w:sz w:val="24"/>
          <w:szCs w:val="24"/>
          <w:lang w:val="id-ID"/>
        </w:rPr>
        <w:t xml:space="preserve">Aida, R. N., &amp; Rahmawati, E. (2015). Pengaruh Modal Intelektual dan Pengungkapannya Terhadap Nilai Perusahaan: Efek Intervening Kinerja Perusahaan. </w:t>
      </w:r>
      <w:r w:rsidRPr="00D81530">
        <w:rPr>
          <w:rFonts w:ascii="Times New Roman" w:hAnsi="Times New Roman" w:cs="Times New Roman"/>
          <w:i/>
          <w:iCs/>
          <w:noProof/>
          <w:sz w:val="24"/>
          <w:szCs w:val="24"/>
          <w:lang w:val="id-ID"/>
        </w:rPr>
        <w:t>Jurnal Akutansi &amp; Investasi</w:t>
      </w:r>
      <w:r w:rsidRPr="00D81530">
        <w:rPr>
          <w:rFonts w:ascii="Times New Roman" w:hAnsi="Times New Roman" w:cs="Times New Roman"/>
          <w:noProof/>
          <w:sz w:val="24"/>
          <w:szCs w:val="24"/>
          <w:lang w:val="id-ID"/>
        </w:rPr>
        <w:t xml:space="preserve">, </w:t>
      </w:r>
      <w:r w:rsidRPr="00D81530">
        <w:rPr>
          <w:rFonts w:ascii="Times New Roman" w:hAnsi="Times New Roman" w:cs="Times New Roman"/>
          <w:i/>
          <w:iCs/>
          <w:noProof/>
          <w:sz w:val="24"/>
          <w:szCs w:val="24"/>
          <w:lang w:val="id-ID"/>
        </w:rPr>
        <w:t>16</w:t>
      </w:r>
      <w:r w:rsidRPr="00D81530">
        <w:rPr>
          <w:rFonts w:ascii="Times New Roman" w:hAnsi="Times New Roman" w:cs="Times New Roman"/>
          <w:noProof/>
          <w:sz w:val="24"/>
          <w:szCs w:val="24"/>
          <w:lang w:val="id-ID"/>
        </w:rPr>
        <w:t>(2), 96–109. http://doi.org/10.18196/JAI-2015.0035</w:t>
      </w:r>
    </w:p>
    <w:p w:rsidR="00D81530" w:rsidRPr="00D81530" w:rsidRDefault="00D81530" w:rsidP="00D81530">
      <w:pPr>
        <w:widowControl w:val="0"/>
        <w:autoSpaceDE w:val="0"/>
        <w:autoSpaceDN w:val="0"/>
        <w:adjustRightInd w:val="0"/>
        <w:spacing w:after="0" w:line="240" w:lineRule="auto"/>
        <w:ind w:left="475" w:hanging="475"/>
        <w:jc w:val="both"/>
        <w:rPr>
          <w:rFonts w:ascii="Times New Roman" w:hAnsi="Times New Roman" w:cs="Times New Roman"/>
          <w:noProof/>
          <w:sz w:val="24"/>
          <w:szCs w:val="24"/>
          <w:lang w:val="id-ID"/>
        </w:rPr>
      </w:pPr>
      <w:r w:rsidRPr="00D81530">
        <w:rPr>
          <w:rFonts w:ascii="Times New Roman" w:hAnsi="Times New Roman" w:cs="Times New Roman"/>
          <w:noProof/>
          <w:sz w:val="24"/>
          <w:szCs w:val="24"/>
          <w:lang w:val="id-ID"/>
        </w:rPr>
        <w:t xml:space="preserve">Alegre, J., &amp; Chiva, R. (2013). Linking Entrepreneurial Orientation and Firm Performance: The Role of Organizational Learning Capability and Innovation Performance. </w:t>
      </w:r>
      <w:r w:rsidRPr="00D81530">
        <w:rPr>
          <w:rFonts w:ascii="Times New Roman" w:hAnsi="Times New Roman" w:cs="Times New Roman"/>
          <w:i/>
          <w:iCs/>
          <w:noProof/>
          <w:sz w:val="24"/>
          <w:szCs w:val="24"/>
          <w:lang w:val="id-ID"/>
        </w:rPr>
        <w:t>Journal of Small Business Management</w:t>
      </w:r>
      <w:r w:rsidRPr="00D81530">
        <w:rPr>
          <w:rFonts w:ascii="Times New Roman" w:hAnsi="Times New Roman" w:cs="Times New Roman"/>
          <w:noProof/>
          <w:sz w:val="24"/>
          <w:szCs w:val="24"/>
          <w:lang w:val="id-ID"/>
        </w:rPr>
        <w:t xml:space="preserve">, </w:t>
      </w:r>
      <w:r w:rsidRPr="00D81530">
        <w:rPr>
          <w:rFonts w:ascii="Times New Roman" w:hAnsi="Times New Roman" w:cs="Times New Roman"/>
          <w:i/>
          <w:iCs/>
          <w:noProof/>
          <w:sz w:val="24"/>
          <w:szCs w:val="24"/>
          <w:lang w:val="id-ID"/>
        </w:rPr>
        <w:t>51</w:t>
      </w:r>
      <w:r w:rsidRPr="00D81530">
        <w:rPr>
          <w:rFonts w:ascii="Times New Roman" w:hAnsi="Times New Roman" w:cs="Times New Roman"/>
          <w:noProof/>
          <w:sz w:val="24"/>
          <w:szCs w:val="24"/>
          <w:lang w:val="id-ID"/>
        </w:rPr>
        <w:t>(4), 491–507. http://doi.org/10.1111/jsbm.12005</w:t>
      </w:r>
    </w:p>
    <w:p w:rsidR="00D81530" w:rsidRPr="00D81530" w:rsidRDefault="00D81530" w:rsidP="00D81530">
      <w:pPr>
        <w:widowControl w:val="0"/>
        <w:autoSpaceDE w:val="0"/>
        <w:autoSpaceDN w:val="0"/>
        <w:adjustRightInd w:val="0"/>
        <w:spacing w:after="0" w:line="240" w:lineRule="auto"/>
        <w:ind w:left="475" w:hanging="475"/>
        <w:jc w:val="both"/>
        <w:rPr>
          <w:rFonts w:ascii="Times New Roman" w:hAnsi="Times New Roman" w:cs="Times New Roman"/>
          <w:noProof/>
          <w:sz w:val="24"/>
          <w:szCs w:val="24"/>
          <w:lang w:val="id-ID"/>
        </w:rPr>
      </w:pPr>
      <w:r w:rsidRPr="00D81530">
        <w:rPr>
          <w:rFonts w:ascii="Times New Roman" w:hAnsi="Times New Roman" w:cs="Times New Roman"/>
          <w:noProof/>
          <w:sz w:val="24"/>
          <w:szCs w:val="24"/>
          <w:lang w:val="id-ID"/>
        </w:rPr>
        <w:t xml:space="preserve">Alpkana, L., Bulutb, C., Gundayc, G., Ulusoyd, G., &amp; Kilicd, K. (2010). Organizational Support </w:t>
      </w:r>
      <w:r w:rsidRPr="00D81530">
        <w:rPr>
          <w:rFonts w:ascii="Times New Roman" w:hAnsi="Times New Roman" w:cs="Times New Roman"/>
          <w:noProof/>
          <w:sz w:val="24"/>
          <w:szCs w:val="24"/>
          <w:lang w:val="id-ID"/>
        </w:rPr>
        <w:lastRenderedPageBreak/>
        <w:t xml:space="preserve">For Intrapreneurship And Its Interaction With Human Capital To Enhance Innovative Performance. </w:t>
      </w:r>
      <w:r w:rsidRPr="00D81530">
        <w:rPr>
          <w:rFonts w:ascii="Times New Roman" w:hAnsi="Times New Roman" w:cs="Times New Roman"/>
          <w:i/>
          <w:iCs/>
          <w:noProof/>
          <w:sz w:val="24"/>
          <w:szCs w:val="24"/>
          <w:lang w:val="id-ID"/>
        </w:rPr>
        <w:t>Management Decision</w:t>
      </w:r>
      <w:r w:rsidRPr="00D81530">
        <w:rPr>
          <w:rFonts w:ascii="Times New Roman" w:hAnsi="Times New Roman" w:cs="Times New Roman"/>
          <w:noProof/>
          <w:sz w:val="24"/>
          <w:szCs w:val="24"/>
          <w:lang w:val="id-ID"/>
        </w:rPr>
        <w:t xml:space="preserve">, </w:t>
      </w:r>
      <w:r w:rsidRPr="00D81530">
        <w:rPr>
          <w:rFonts w:ascii="Times New Roman" w:hAnsi="Times New Roman" w:cs="Times New Roman"/>
          <w:i/>
          <w:iCs/>
          <w:noProof/>
          <w:sz w:val="24"/>
          <w:szCs w:val="24"/>
          <w:lang w:val="id-ID"/>
        </w:rPr>
        <w:t>48</w:t>
      </w:r>
      <w:r w:rsidRPr="00D81530">
        <w:rPr>
          <w:rFonts w:ascii="Times New Roman" w:hAnsi="Times New Roman" w:cs="Times New Roman"/>
          <w:noProof/>
          <w:sz w:val="24"/>
          <w:szCs w:val="24"/>
          <w:lang w:val="id-ID"/>
        </w:rPr>
        <w:t>(5), 732–755.</w:t>
      </w:r>
    </w:p>
    <w:p w:rsidR="00D81530" w:rsidRPr="00D81530" w:rsidRDefault="00D81530" w:rsidP="00D81530">
      <w:pPr>
        <w:widowControl w:val="0"/>
        <w:autoSpaceDE w:val="0"/>
        <w:autoSpaceDN w:val="0"/>
        <w:adjustRightInd w:val="0"/>
        <w:spacing w:after="0" w:line="240" w:lineRule="auto"/>
        <w:ind w:left="475" w:hanging="475"/>
        <w:jc w:val="both"/>
        <w:rPr>
          <w:rFonts w:ascii="Times New Roman" w:hAnsi="Times New Roman" w:cs="Times New Roman"/>
          <w:noProof/>
          <w:sz w:val="24"/>
          <w:szCs w:val="24"/>
          <w:lang w:val="id-ID"/>
        </w:rPr>
      </w:pPr>
      <w:r w:rsidRPr="00D81530">
        <w:rPr>
          <w:rFonts w:ascii="Times New Roman" w:hAnsi="Times New Roman" w:cs="Times New Roman"/>
          <w:noProof/>
          <w:sz w:val="24"/>
          <w:szCs w:val="24"/>
          <w:lang w:val="id-ID"/>
        </w:rPr>
        <w:t>Baker, J., Parasuraman, A., Grewal, D., &amp; Voss, G. B. (2002). The influence of multiple store environment cues on perceived merchandise val ...</w:t>
      </w:r>
    </w:p>
    <w:p w:rsidR="00D81530" w:rsidRPr="00D81530" w:rsidRDefault="00D81530" w:rsidP="00D81530">
      <w:pPr>
        <w:widowControl w:val="0"/>
        <w:autoSpaceDE w:val="0"/>
        <w:autoSpaceDN w:val="0"/>
        <w:adjustRightInd w:val="0"/>
        <w:spacing w:after="0" w:line="240" w:lineRule="auto"/>
        <w:ind w:left="475" w:hanging="475"/>
        <w:jc w:val="both"/>
        <w:rPr>
          <w:rFonts w:ascii="Times New Roman" w:hAnsi="Times New Roman" w:cs="Times New Roman"/>
          <w:noProof/>
          <w:sz w:val="24"/>
          <w:szCs w:val="24"/>
          <w:lang w:val="id-ID"/>
        </w:rPr>
      </w:pPr>
      <w:r w:rsidRPr="00D81530">
        <w:rPr>
          <w:rFonts w:ascii="Times New Roman" w:hAnsi="Times New Roman" w:cs="Times New Roman"/>
          <w:noProof/>
          <w:sz w:val="24"/>
          <w:szCs w:val="24"/>
          <w:lang w:val="id-ID"/>
        </w:rPr>
        <w:t xml:space="preserve">Benevene, P., &amp; Cortini, M. (2010). Interaction Between Structural Capital and Human Capital in Italian NPOs Resource Management. </w:t>
      </w:r>
      <w:r w:rsidRPr="00D81530">
        <w:rPr>
          <w:rFonts w:ascii="Times New Roman" w:hAnsi="Times New Roman" w:cs="Times New Roman"/>
          <w:i/>
          <w:iCs/>
          <w:noProof/>
          <w:sz w:val="24"/>
          <w:szCs w:val="24"/>
          <w:lang w:val="id-ID"/>
        </w:rPr>
        <w:t>Journal of Intellectual Capital</w:t>
      </w:r>
      <w:r w:rsidRPr="00D81530">
        <w:rPr>
          <w:rFonts w:ascii="Times New Roman" w:hAnsi="Times New Roman" w:cs="Times New Roman"/>
          <w:noProof/>
          <w:sz w:val="24"/>
          <w:szCs w:val="24"/>
          <w:lang w:val="id-ID"/>
        </w:rPr>
        <w:t xml:space="preserve">, </w:t>
      </w:r>
      <w:r w:rsidRPr="00D81530">
        <w:rPr>
          <w:rFonts w:ascii="Times New Roman" w:hAnsi="Times New Roman" w:cs="Times New Roman"/>
          <w:i/>
          <w:iCs/>
          <w:noProof/>
          <w:sz w:val="24"/>
          <w:szCs w:val="24"/>
          <w:lang w:val="id-ID"/>
        </w:rPr>
        <w:t>11</w:t>
      </w:r>
      <w:r w:rsidRPr="00D81530">
        <w:rPr>
          <w:rFonts w:ascii="Times New Roman" w:hAnsi="Times New Roman" w:cs="Times New Roman"/>
          <w:noProof/>
          <w:sz w:val="24"/>
          <w:szCs w:val="24"/>
          <w:lang w:val="id-ID"/>
        </w:rPr>
        <w:t>(2), 123–139. http://doi.org/10.1108/14691931011039642</w:t>
      </w:r>
    </w:p>
    <w:p w:rsidR="00D81530" w:rsidRPr="00D81530" w:rsidRDefault="00D81530" w:rsidP="00D81530">
      <w:pPr>
        <w:widowControl w:val="0"/>
        <w:autoSpaceDE w:val="0"/>
        <w:autoSpaceDN w:val="0"/>
        <w:adjustRightInd w:val="0"/>
        <w:spacing w:after="0" w:line="240" w:lineRule="auto"/>
        <w:ind w:left="475" w:hanging="475"/>
        <w:jc w:val="both"/>
        <w:rPr>
          <w:rFonts w:ascii="Times New Roman" w:hAnsi="Times New Roman" w:cs="Times New Roman"/>
          <w:noProof/>
          <w:sz w:val="24"/>
          <w:szCs w:val="24"/>
          <w:lang w:val="id-ID"/>
        </w:rPr>
      </w:pPr>
      <w:r w:rsidRPr="00D81530">
        <w:rPr>
          <w:rFonts w:ascii="Times New Roman" w:hAnsi="Times New Roman" w:cs="Times New Roman"/>
          <w:noProof/>
          <w:sz w:val="24"/>
          <w:szCs w:val="24"/>
          <w:lang w:val="id-ID"/>
        </w:rPr>
        <w:t xml:space="preserve">Block, J. H., Henkel, J., Schweisfurth, T. G., &amp; Stiegler, A. (2016). Commercializing User Innovations By Vertical Diversification: The User-Manufacturer Innovator. </w:t>
      </w:r>
      <w:r w:rsidRPr="00D81530">
        <w:rPr>
          <w:rFonts w:ascii="Times New Roman" w:hAnsi="Times New Roman" w:cs="Times New Roman"/>
          <w:i/>
          <w:iCs/>
          <w:noProof/>
          <w:sz w:val="24"/>
          <w:szCs w:val="24"/>
          <w:lang w:val="id-ID"/>
        </w:rPr>
        <w:t>Research Policy</w:t>
      </w:r>
      <w:r w:rsidRPr="00D81530">
        <w:rPr>
          <w:rFonts w:ascii="Times New Roman" w:hAnsi="Times New Roman" w:cs="Times New Roman"/>
          <w:noProof/>
          <w:sz w:val="24"/>
          <w:szCs w:val="24"/>
          <w:lang w:val="id-ID"/>
        </w:rPr>
        <w:t xml:space="preserve">, </w:t>
      </w:r>
      <w:r w:rsidRPr="00D81530">
        <w:rPr>
          <w:rFonts w:ascii="Times New Roman" w:hAnsi="Times New Roman" w:cs="Times New Roman"/>
          <w:i/>
          <w:iCs/>
          <w:noProof/>
          <w:sz w:val="24"/>
          <w:szCs w:val="24"/>
          <w:lang w:val="id-ID"/>
        </w:rPr>
        <w:t>45</w:t>
      </w:r>
      <w:r w:rsidRPr="00D81530">
        <w:rPr>
          <w:rFonts w:ascii="Times New Roman" w:hAnsi="Times New Roman" w:cs="Times New Roman"/>
          <w:noProof/>
          <w:sz w:val="24"/>
          <w:szCs w:val="24"/>
          <w:lang w:val="id-ID"/>
        </w:rPr>
        <w:t>(1), 244–259. http://doi.org/10.1016/j.respol.2015.09.007</w:t>
      </w:r>
    </w:p>
    <w:p w:rsidR="00D81530" w:rsidRPr="00D81530" w:rsidRDefault="00D81530" w:rsidP="00D81530">
      <w:pPr>
        <w:widowControl w:val="0"/>
        <w:autoSpaceDE w:val="0"/>
        <w:autoSpaceDN w:val="0"/>
        <w:adjustRightInd w:val="0"/>
        <w:spacing w:after="0" w:line="240" w:lineRule="auto"/>
        <w:ind w:left="475" w:hanging="475"/>
        <w:jc w:val="both"/>
        <w:rPr>
          <w:rFonts w:ascii="Times New Roman" w:hAnsi="Times New Roman" w:cs="Times New Roman"/>
          <w:noProof/>
          <w:sz w:val="24"/>
          <w:szCs w:val="24"/>
          <w:lang w:val="id-ID"/>
        </w:rPr>
      </w:pPr>
      <w:r w:rsidRPr="00D81530">
        <w:rPr>
          <w:rFonts w:ascii="Times New Roman" w:hAnsi="Times New Roman" w:cs="Times New Roman"/>
          <w:noProof/>
          <w:sz w:val="24"/>
          <w:szCs w:val="24"/>
          <w:lang w:val="id-ID"/>
        </w:rPr>
        <w:t xml:space="preserve">Boujelbene, M. A., &amp; Affes, H. (2013). Journal of Economics, Finance The Impact of Intellectual Capital Disclosure on Cost of Equity Capital: A Case of French Firms. </w:t>
      </w:r>
      <w:r w:rsidRPr="00D81530">
        <w:rPr>
          <w:rFonts w:ascii="Times New Roman" w:hAnsi="Times New Roman" w:cs="Times New Roman"/>
          <w:i/>
          <w:iCs/>
          <w:noProof/>
          <w:sz w:val="24"/>
          <w:szCs w:val="24"/>
          <w:lang w:val="id-ID"/>
        </w:rPr>
        <w:t>Journal of Economics, Finance and Administrative Science</w:t>
      </w:r>
      <w:r w:rsidRPr="00D81530">
        <w:rPr>
          <w:rFonts w:ascii="Times New Roman" w:hAnsi="Times New Roman" w:cs="Times New Roman"/>
          <w:noProof/>
          <w:sz w:val="24"/>
          <w:szCs w:val="24"/>
          <w:lang w:val="id-ID"/>
        </w:rPr>
        <w:t xml:space="preserve">, </w:t>
      </w:r>
      <w:r w:rsidRPr="00D81530">
        <w:rPr>
          <w:rFonts w:ascii="Times New Roman" w:hAnsi="Times New Roman" w:cs="Times New Roman"/>
          <w:i/>
          <w:iCs/>
          <w:noProof/>
          <w:sz w:val="24"/>
          <w:szCs w:val="24"/>
          <w:lang w:val="id-ID"/>
        </w:rPr>
        <w:t>18</w:t>
      </w:r>
      <w:r w:rsidRPr="00D81530">
        <w:rPr>
          <w:rFonts w:ascii="Times New Roman" w:hAnsi="Times New Roman" w:cs="Times New Roman"/>
          <w:noProof/>
          <w:sz w:val="24"/>
          <w:szCs w:val="24"/>
          <w:lang w:val="id-ID"/>
        </w:rPr>
        <w:t>(34), 45–53. http://doi.org/10.1016/S2077-1886(13)70022-2</w:t>
      </w:r>
    </w:p>
    <w:p w:rsidR="00D81530" w:rsidRPr="00D81530" w:rsidRDefault="00D81530" w:rsidP="00D81530">
      <w:pPr>
        <w:widowControl w:val="0"/>
        <w:autoSpaceDE w:val="0"/>
        <w:autoSpaceDN w:val="0"/>
        <w:adjustRightInd w:val="0"/>
        <w:spacing w:after="0" w:line="240" w:lineRule="auto"/>
        <w:ind w:left="475" w:hanging="475"/>
        <w:jc w:val="both"/>
        <w:rPr>
          <w:rFonts w:ascii="Times New Roman" w:hAnsi="Times New Roman" w:cs="Times New Roman"/>
          <w:noProof/>
          <w:sz w:val="24"/>
          <w:szCs w:val="24"/>
          <w:lang w:val="id-ID"/>
        </w:rPr>
      </w:pPr>
      <w:r w:rsidRPr="00D81530">
        <w:rPr>
          <w:rFonts w:ascii="Times New Roman" w:hAnsi="Times New Roman" w:cs="Times New Roman"/>
          <w:noProof/>
          <w:sz w:val="24"/>
          <w:szCs w:val="24"/>
          <w:lang w:val="id-ID"/>
        </w:rPr>
        <w:t xml:space="preserve">Butler, M. G., &amp; Callahan, C. M. (2014). Human Resource Outsourcing: Market and Operating Performance Effects of Administrative HR Functions. </w:t>
      </w:r>
      <w:r w:rsidRPr="00D81530">
        <w:rPr>
          <w:rFonts w:ascii="Times New Roman" w:hAnsi="Times New Roman" w:cs="Times New Roman"/>
          <w:i/>
          <w:iCs/>
          <w:noProof/>
          <w:sz w:val="24"/>
          <w:szCs w:val="24"/>
          <w:lang w:val="id-ID"/>
        </w:rPr>
        <w:t>Journal of Business Research</w:t>
      </w:r>
      <w:r w:rsidRPr="00D81530">
        <w:rPr>
          <w:rFonts w:ascii="Times New Roman" w:hAnsi="Times New Roman" w:cs="Times New Roman"/>
          <w:noProof/>
          <w:sz w:val="24"/>
          <w:szCs w:val="24"/>
          <w:lang w:val="id-ID"/>
        </w:rPr>
        <w:t xml:space="preserve">, </w:t>
      </w:r>
      <w:r w:rsidRPr="00D81530">
        <w:rPr>
          <w:rFonts w:ascii="Times New Roman" w:hAnsi="Times New Roman" w:cs="Times New Roman"/>
          <w:i/>
          <w:iCs/>
          <w:noProof/>
          <w:sz w:val="24"/>
          <w:szCs w:val="24"/>
          <w:lang w:val="id-ID"/>
        </w:rPr>
        <w:t>67</w:t>
      </w:r>
      <w:r w:rsidRPr="00D81530">
        <w:rPr>
          <w:rFonts w:ascii="Times New Roman" w:hAnsi="Times New Roman" w:cs="Times New Roman"/>
          <w:noProof/>
          <w:sz w:val="24"/>
          <w:szCs w:val="24"/>
          <w:lang w:val="id-ID"/>
        </w:rPr>
        <w:t>(2), 218–224. http://doi.org/10.1016/j.jbusres.2012.09.026</w:t>
      </w:r>
    </w:p>
    <w:p w:rsidR="00D81530" w:rsidRPr="00D81530" w:rsidRDefault="00D81530" w:rsidP="00D81530">
      <w:pPr>
        <w:widowControl w:val="0"/>
        <w:autoSpaceDE w:val="0"/>
        <w:autoSpaceDN w:val="0"/>
        <w:adjustRightInd w:val="0"/>
        <w:spacing w:after="0" w:line="240" w:lineRule="auto"/>
        <w:ind w:left="475" w:hanging="475"/>
        <w:jc w:val="both"/>
        <w:rPr>
          <w:rFonts w:ascii="Times New Roman" w:hAnsi="Times New Roman" w:cs="Times New Roman"/>
          <w:noProof/>
          <w:sz w:val="24"/>
          <w:szCs w:val="24"/>
          <w:lang w:val="id-ID"/>
        </w:rPr>
      </w:pPr>
      <w:r w:rsidRPr="00D81530">
        <w:rPr>
          <w:rFonts w:ascii="Times New Roman" w:hAnsi="Times New Roman" w:cs="Times New Roman"/>
          <w:noProof/>
          <w:sz w:val="24"/>
          <w:szCs w:val="24"/>
          <w:lang w:val="id-ID"/>
        </w:rPr>
        <w:t xml:space="preserve">Campbell, J. M., &amp; Park, J. (2016). Extending The Resource-Based View: Effects of Strategic Orientation Toward Community on Small Business Performance. </w:t>
      </w:r>
      <w:r w:rsidRPr="00D81530">
        <w:rPr>
          <w:rFonts w:ascii="Times New Roman" w:hAnsi="Times New Roman" w:cs="Times New Roman"/>
          <w:i/>
          <w:iCs/>
          <w:noProof/>
          <w:sz w:val="24"/>
          <w:szCs w:val="24"/>
          <w:lang w:val="id-ID"/>
        </w:rPr>
        <w:t>Journal of Retailing and Consumer Services</w:t>
      </w:r>
      <w:r w:rsidRPr="00D81530">
        <w:rPr>
          <w:rFonts w:ascii="Times New Roman" w:hAnsi="Times New Roman" w:cs="Times New Roman"/>
          <w:noProof/>
          <w:sz w:val="24"/>
          <w:szCs w:val="24"/>
          <w:lang w:val="id-ID"/>
        </w:rPr>
        <w:t>, 1–7. http://doi.org/http://dx.doi.org/10.1016/j.jretconser.2016.01.013</w:t>
      </w:r>
    </w:p>
    <w:p w:rsidR="00D81530" w:rsidRPr="00D81530" w:rsidRDefault="00D81530" w:rsidP="00D81530">
      <w:pPr>
        <w:widowControl w:val="0"/>
        <w:autoSpaceDE w:val="0"/>
        <w:autoSpaceDN w:val="0"/>
        <w:adjustRightInd w:val="0"/>
        <w:spacing w:after="0" w:line="240" w:lineRule="auto"/>
        <w:ind w:left="475" w:hanging="475"/>
        <w:jc w:val="both"/>
        <w:rPr>
          <w:rFonts w:ascii="Times New Roman" w:hAnsi="Times New Roman" w:cs="Times New Roman"/>
          <w:noProof/>
          <w:sz w:val="24"/>
          <w:szCs w:val="24"/>
          <w:lang w:val="id-ID"/>
        </w:rPr>
      </w:pPr>
      <w:r w:rsidRPr="00D81530">
        <w:rPr>
          <w:rFonts w:ascii="Times New Roman" w:hAnsi="Times New Roman" w:cs="Times New Roman"/>
          <w:noProof/>
          <w:sz w:val="24"/>
          <w:szCs w:val="24"/>
          <w:lang w:val="id-ID"/>
        </w:rPr>
        <w:t xml:space="preserve">Chen, C.-J., Liu, T.-C., Chu, M.-A., Hsiao, Y.-C., &amp; Chen, C.-J. (2014). Intellectual Capital and New Product Development. </w:t>
      </w:r>
      <w:r w:rsidRPr="00D81530">
        <w:rPr>
          <w:rFonts w:ascii="Times New Roman" w:hAnsi="Times New Roman" w:cs="Times New Roman"/>
          <w:i/>
          <w:iCs/>
          <w:noProof/>
          <w:sz w:val="24"/>
          <w:szCs w:val="24"/>
          <w:lang w:val="id-ID"/>
        </w:rPr>
        <w:t>Journal of Engineering and Technology Management</w:t>
      </w:r>
      <w:r w:rsidRPr="00D81530">
        <w:rPr>
          <w:rFonts w:ascii="Times New Roman" w:hAnsi="Times New Roman" w:cs="Times New Roman"/>
          <w:noProof/>
          <w:sz w:val="24"/>
          <w:szCs w:val="24"/>
          <w:lang w:val="id-ID"/>
        </w:rPr>
        <w:t xml:space="preserve">, </w:t>
      </w:r>
      <w:r w:rsidRPr="00D81530">
        <w:rPr>
          <w:rFonts w:ascii="Times New Roman" w:hAnsi="Times New Roman" w:cs="Times New Roman"/>
          <w:i/>
          <w:iCs/>
          <w:noProof/>
          <w:sz w:val="24"/>
          <w:szCs w:val="24"/>
          <w:lang w:val="id-ID"/>
        </w:rPr>
        <w:t>33</w:t>
      </w:r>
      <w:r w:rsidRPr="00D81530">
        <w:rPr>
          <w:rFonts w:ascii="Times New Roman" w:hAnsi="Times New Roman" w:cs="Times New Roman"/>
          <w:noProof/>
          <w:sz w:val="24"/>
          <w:szCs w:val="24"/>
          <w:lang w:val="id-ID"/>
        </w:rPr>
        <w:t>, 154–173. http://doi.org/10.1016/j.jengtecman.2014.06.003</w:t>
      </w:r>
    </w:p>
    <w:p w:rsidR="00D81530" w:rsidRPr="00D81530" w:rsidRDefault="00D81530" w:rsidP="00D81530">
      <w:pPr>
        <w:widowControl w:val="0"/>
        <w:autoSpaceDE w:val="0"/>
        <w:autoSpaceDN w:val="0"/>
        <w:adjustRightInd w:val="0"/>
        <w:spacing w:after="0" w:line="240" w:lineRule="auto"/>
        <w:ind w:left="475" w:hanging="475"/>
        <w:jc w:val="both"/>
        <w:rPr>
          <w:rFonts w:ascii="Times New Roman" w:hAnsi="Times New Roman" w:cs="Times New Roman"/>
          <w:noProof/>
          <w:sz w:val="24"/>
          <w:szCs w:val="24"/>
          <w:lang w:val="id-ID"/>
        </w:rPr>
      </w:pPr>
      <w:r w:rsidRPr="00D81530">
        <w:rPr>
          <w:rFonts w:ascii="Times New Roman" w:hAnsi="Times New Roman" w:cs="Times New Roman"/>
          <w:noProof/>
          <w:sz w:val="24"/>
          <w:szCs w:val="24"/>
          <w:lang w:val="id-ID"/>
        </w:rPr>
        <w:t xml:space="preserve">Chen, F. C., Liu, Z. J., &amp; Kweh, Q. L. (2014). Intellectual Capital And Productivity of Malaysian General Insurers. </w:t>
      </w:r>
      <w:r w:rsidRPr="00D81530">
        <w:rPr>
          <w:rFonts w:ascii="Times New Roman" w:hAnsi="Times New Roman" w:cs="Times New Roman"/>
          <w:i/>
          <w:iCs/>
          <w:noProof/>
          <w:sz w:val="24"/>
          <w:szCs w:val="24"/>
          <w:lang w:val="id-ID"/>
        </w:rPr>
        <w:t>Economic Modelling</w:t>
      </w:r>
      <w:r w:rsidRPr="00D81530">
        <w:rPr>
          <w:rFonts w:ascii="Times New Roman" w:hAnsi="Times New Roman" w:cs="Times New Roman"/>
          <w:noProof/>
          <w:sz w:val="24"/>
          <w:szCs w:val="24"/>
          <w:lang w:val="id-ID"/>
        </w:rPr>
        <w:t xml:space="preserve">, </w:t>
      </w:r>
      <w:r w:rsidRPr="00D81530">
        <w:rPr>
          <w:rFonts w:ascii="Times New Roman" w:hAnsi="Times New Roman" w:cs="Times New Roman"/>
          <w:i/>
          <w:iCs/>
          <w:noProof/>
          <w:sz w:val="24"/>
          <w:szCs w:val="24"/>
          <w:lang w:val="id-ID"/>
        </w:rPr>
        <w:t>36</w:t>
      </w:r>
      <w:r w:rsidRPr="00D81530">
        <w:rPr>
          <w:rFonts w:ascii="Times New Roman" w:hAnsi="Times New Roman" w:cs="Times New Roman"/>
          <w:noProof/>
          <w:sz w:val="24"/>
          <w:szCs w:val="24"/>
          <w:lang w:val="id-ID"/>
        </w:rPr>
        <w:t>, 413–420. http://doi.org/10.1016/j.econmod.2013.10.008</w:t>
      </w:r>
    </w:p>
    <w:p w:rsidR="00D81530" w:rsidRPr="00D81530" w:rsidRDefault="00D81530" w:rsidP="00D81530">
      <w:pPr>
        <w:widowControl w:val="0"/>
        <w:autoSpaceDE w:val="0"/>
        <w:autoSpaceDN w:val="0"/>
        <w:adjustRightInd w:val="0"/>
        <w:spacing w:after="0" w:line="240" w:lineRule="auto"/>
        <w:ind w:left="475" w:hanging="475"/>
        <w:jc w:val="both"/>
        <w:rPr>
          <w:rFonts w:ascii="Times New Roman" w:hAnsi="Times New Roman" w:cs="Times New Roman"/>
          <w:noProof/>
          <w:sz w:val="24"/>
          <w:szCs w:val="24"/>
        </w:rPr>
      </w:pPr>
      <w:r w:rsidRPr="00D81530">
        <w:rPr>
          <w:rFonts w:ascii="Times New Roman" w:hAnsi="Times New Roman" w:cs="Times New Roman"/>
          <w:noProof/>
          <w:sz w:val="24"/>
          <w:szCs w:val="24"/>
          <w:lang w:val="id-ID"/>
        </w:rPr>
        <w:t xml:space="preserve">Chinomona, R., &amp; Sandada, M. (2013). Customer Satisfaction , Trust and Loyalty as Predictors of Customer Intention to Re-Purchase South African Retailing Industry. </w:t>
      </w:r>
      <w:r w:rsidRPr="00D81530">
        <w:rPr>
          <w:rFonts w:ascii="Times New Roman" w:hAnsi="Times New Roman" w:cs="Times New Roman"/>
          <w:i/>
          <w:iCs/>
          <w:noProof/>
          <w:sz w:val="24"/>
          <w:szCs w:val="24"/>
          <w:lang w:val="id-ID"/>
        </w:rPr>
        <w:t>Mediterranean Journal of Social Sciences</w:t>
      </w:r>
      <w:r w:rsidRPr="00D81530">
        <w:rPr>
          <w:rFonts w:ascii="Times New Roman" w:hAnsi="Times New Roman" w:cs="Times New Roman"/>
          <w:noProof/>
          <w:sz w:val="24"/>
          <w:szCs w:val="24"/>
          <w:lang w:val="id-ID"/>
        </w:rPr>
        <w:t xml:space="preserve">, </w:t>
      </w:r>
      <w:r w:rsidRPr="00D81530">
        <w:rPr>
          <w:rFonts w:ascii="Times New Roman" w:hAnsi="Times New Roman" w:cs="Times New Roman"/>
          <w:i/>
          <w:iCs/>
          <w:noProof/>
          <w:sz w:val="24"/>
          <w:szCs w:val="24"/>
          <w:lang w:val="id-ID"/>
        </w:rPr>
        <w:t>4</w:t>
      </w:r>
      <w:r w:rsidRPr="00D81530">
        <w:rPr>
          <w:rFonts w:ascii="Times New Roman" w:hAnsi="Times New Roman" w:cs="Times New Roman"/>
          <w:noProof/>
          <w:sz w:val="24"/>
          <w:szCs w:val="24"/>
          <w:lang w:val="id-ID"/>
        </w:rPr>
        <w:t>(14), 437–446.</w:t>
      </w:r>
    </w:p>
    <w:p w:rsidR="00D81530" w:rsidRPr="00D81530" w:rsidRDefault="00D81530" w:rsidP="00D81530">
      <w:pPr>
        <w:widowControl w:val="0"/>
        <w:autoSpaceDE w:val="0"/>
        <w:autoSpaceDN w:val="0"/>
        <w:adjustRightInd w:val="0"/>
        <w:spacing w:after="0" w:line="240" w:lineRule="auto"/>
        <w:ind w:left="475" w:hanging="475"/>
        <w:jc w:val="both"/>
        <w:rPr>
          <w:rFonts w:ascii="Times New Roman" w:hAnsi="Times New Roman" w:cs="Times New Roman"/>
          <w:noProof/>
          <w:sz w:val="24"/>
          <w:szCs w:val="24"/>
          <w:lang w:val="id-ID"/>
        </w:rPr>
      </w:pPr>
      <w:r w:rsidRPr="00D81530">
        <w:rPr>
          <w:rFonts w:ascii="Times New Roman" w:hAnsi="Times New Roman" w:cs="Times New Roman"/>
          <w:noProof/>
          <w:sz w:val="24"/>
          <w:szCs w:val="24"/>
          <w:lang w:val="id-ID"/>
        </w:rPr>
        <w:t xml:space="preserve">Ozkan, N., Cakan, S., &amp; Kayacan, M. (2016). Intellectual Capital and Financial Performance: A Study of the Turkish Banking Sector. </w:t>
      </w:r>
      <w:r w:rsidRPr="00D81530">
        <w:rPr>
          <w:rFonts w:ascii="Times New Roman" w:hAnsi="Times New Roman" w:cs="Times New Roman"/>
          <w:i/>
          <w:iCs/>
          <w:noProof/>
          <w:sz w:val="24"/>
          <w:szCs w:val="24"/>
          <w:lang w:val="id-ID"/>
        </w:rPr>
        <w:t>Borsa Istanbul Review</w:t>
      </w:r>
      <w:r w:rsidRPr="00D81530">
        <w:rPr>
          <w:rFonts w:ascii="Times New Roman" w:hAnsi="Times New Roman" w:cs="Times New Roman"/>
          <w:noProof/>
          <w:sz w:val="24"/>
          <w:szCs w:val="24"/>
          <w:lang w:val="id-ID"/>
        </w:rPr>
        <w:t>, 1–9. http://doi.org/10.1016/j.bir.2016.03.001</w:t>
      </w:r>
    </w:p>
    <w:p w:rsidR="00D81530" w:rsidRPr="00D81530" w:rsidRDefault="00D81530" w:rsidP="00D81530">
      <w:pPr>
        <w:widowControl w:val="0"/>
        <w:autoSpaceDE w:val="0"/>
        <w:autoSpaceDN w:val="0"/>
        <w:adjustRightInd w:val="0"/>
        <w:spacing w:after="0" w:line="240" w:lineRule="auto"/>
        <w:ind w:left="475" w:hanging="475"/>
        <w:jc w:val="both"/>
        <w:rPr>
          <w:rFonts w:ascii="Times New Roman" w:hAnsi="Times New Roman" w:cs="Times New Roman"/>
          <w:noProof/>
          <w:sz w:val="24"/>
          <w:szCs w:val="24"/>
          <w:lang w:val="id-ID"/>
        </w:rPr>
      </w:pPr>
      <w:r w:rsidRPr="00D81530">
        <w:rPr>
          <w:rFonts w:ascii="Times New Roman" w:hAnsi="Times New Roman" w:cs="Times New Roman"/>
          <w:noProof/>
          <w:sz w:val="24"/>
          <w:szCs w:val="24"/>
          <w:lang w:val="id-ID"/>
        </w:rPr>
        <w:t xml:space="preserve">Palalic, R., &amp; Busatlic, S. (2015). Exploratory Research on Relationship Between Entrepreneurial Orientation Dimensions and Business Performance and Growth of Fast and Slow Growing Small and Medium Enterprises in Bosnia and Herzegovina. </w:t>
      </w:r>
      <w:r w:rsidRPr="00D81530">
        <w:rPr>
          <w:rFonts w:ascii="Times New Roman" w:hAnsi="Times New Roman" w:cs="Times New Roman"/>
          <w:i/>
          <w:iCs/>
          <w:noProof/>
          <w:sz w:val="24"/>
          <w:szCs w:val="24"/>
          <w:lang w:val="id-ID"/>
        </w:rPr>
        <w:t>International Journal of Business and Management</w:t>
      </w:r>
      <w:r w:rsidRPr="00D81530">
        <w:rPr>
          <w:rFonts w:ascii="Times New Roman" w:hAnsi="Times New Roman" w:cs="Times New Roman"/>
          <w:noProof/>
          <w:sz w:val="24"/>
          <w:szCs w:val="24"/>
          <w:lang w:val="id-ID"/>
        </w:rPr>
        <w:t xml:space="preserve">, </w:t>
      </w:r>
      <w:r w:rsidRPr="00D81530">
        <w:rPr>
          <w:rFonts w:ascii="Times New Roman" w:hAnsi="Times New Roman" w:cs="Times New Roman"/>
          <w:i/>
          <w:iCs/>
          <w:noProof/>
          <w:sz w:val="24"/>
          <w:szCs w:val="24"/>
          <w:lang w:val="id-ID"/>
        </w:rPr>
        <w:t>10</w:t>
      </w:r>
      <w:r w:rsidRPr="00D81530">
        <w:rPr>
          <w:rFonts w:ascii="Times New Roman" w:hAnsi="Times New Roman" w:cs="Times New Roman"/>
          <w:noProof/>
          <w:sz w:val="24"/>
          <w:szCs w:val="24"/>
          <w:lang w:val="id-ID"/>
        </w:rPr>
        <w:t>(2), 15–31. http://doi.org/10.5539/ijbm.v10n2p15</w:t>
      </w:r>
    </w:p>
    <w:p w:rsidR="00D81530" w:rsidRPr="00D81530" w:rsidRDefault="00D81530" w:rsidP="00D81530">
      <w:pPr>
        <w:widowControl w:val="0"/>
        <w:autoSpaceDE w:val="0"/>
        <w:autoSpaceDN w:val="0"/>
        <w:adjustRightInd w:val="0"/>
        <w:spacing w:after="0" w:line="240" w:lineRule="auto"/>
        <w:ind w:left="475" w:hanging="475"/>
        <w:jc w:val="both"/>
        <w:rPr>
          <w:rFonts w:ascii="Times New Roman" w:hAnsi="Times New Roman" w:cs="Times New Roman"/>
          <w:noProof/>
          <w:sz w:val="24"/>
          <w:szCs w:val="24"/>
          <w:lang w:val="id-ID"/>
        </w:rPr>
      </w:pPr>
      <w:r w:rsidRPr="00D81530">
        <w:rPr>
          <w:rFonts w:ascii="Times New Roman" w:hAnsi="Times New Roman" w:cs="Times New Roman"/>
          <w:noProof/>
          <w:sz w:val="24"/>
          <w:szCs w:val="24"/>
          <w:lang w:val="id-ID"/>
        </w:rPr>
        <w:t xml:space="preserve">Pan, J., Qin, X., Li, Q., Messina, J. P., &amp; Delamater, P. L. (2015). Does Hospital Competition Improve Health Care Delivery In China? </w:t>
      </w:r>
      <w:r w:rsidRPr="00D81530">
        <w:rPr>
          <w:rFonts w:ascii="Times New Roman" w:hAnsi="Times New Roman" w:cs="Times New Roman"/>
          <w:i/>
          <w:iCs/>
          <w:noProof/>
          <w:sz w:val="24"/>
          <w:szCs w:val="24"/>
          <w:lang w:val="id-ID"/>
        </w:rPr>
        <w:t>China Economic Review</w:t>
      </w:r>
      <w:r w:rsidRPr="00D81530">
        <w:rPr>
          <w:rFonts w:ascii="Times New Roman" w:hAnsi="Times New Roman" w:cs="Times New Roman"/>
          <w:noProof/>
          <w:sz w:val="24"/>
          <w:szCs w:val="24"/>
          <w:lang w:val="id-ID"/>
        </w:rPr>
        <w:t xml:space="preserve">, </w:t>
      </w:r>
      <w:r w:rsidRPr="00D81530">
        <w:rPr>
          <w:rFonts w:ascii="Times New Roman" w:hAnsi="Times New Roman" w:cs="Times New Roman"/>
          <w:i/>
          <w:iCs/>
          <w:noProof/>
          <w:sz w:val="24"/>
          <w:szCs w:val="24"/>
          <w:lang w:val="id-ID"/>
        </w:rPr>
        <w:t>33</w:t>
      </w:r>
      <w:r w:rsidRPr="00D81530">
        <w:rPr>
          <w:rFonts w:ascii="Times New Roman" w:hAnsi="Times New Roman" w:cs="Times New Roman"/>
          <w:noProof/>
          <w:sz w:val="24"/>
          <w:szCs w:val="24"/>
          <w:lang w:val="id-ID"/>
        </w:rPr>
        <w:t>, 179–199. http://doi.org/10.1016/j.chieco.2015.02.002</w:t>
      </w:r>
    </w:p>
    <w:p w:rsidR="00D81530" w:rsidRPr="00D81530" w:rsidRDefault="00D81530" w:rsidP="00D81530">
      <w:pPr>
        <w:widowControl w:val="0"/>
        <w:autoSpaceDE w:val="0"/>
        <w:autoSpaceDN w:val="0"/>
        <w:adjustRightInd w:val="0"/>
        <w:spacing w:after="0" w:line="240" w:lineRule="auto"/>
        <w:ind w:left="475" w:hanging="475"/>
        <w:jc w:val="both"/>
        <w:rPr>
          <w:rFonts w:ascii="Times New Roman" w:hAnsi="Times New Roman" w:cs="Times New Roman"/>
          <w:noProof/>
          <w:sz w:val="24"/>
          <w:szCs w:val="24"/>
          <w:lang w:val="id-ID"/>
        </w:rPr>
      </w:pPr>
      <w:r w:rsidRPr="00D81530">
        <w:rPr>
          <w:rFonts w:ascii="Times New Roman" w:hAnsi="Times New Roman" w:cs="Times New Roman"/>
          <w:noProof/>
          <w:sz w:val="24"/>
          <w:szCs w:val="24"/>
          <w:lang w:val="id-ID"/>
        </w:rPr>
        <w:t xml:space="preserve">Parnell, J. A. (2011). Strategic Capabilities, Competitive Ctrategy, and Performance Among Retailers in Argentina, Peru and The United States. </w:t>
      </w:r>
      <w:r w:rsidRPr="00D81530">
        <w:rPr>
          <w:rFonts w:ascii="Times New Roman" w:hAnsi="Times New Roman" w:cs="Times New Roman"/>
          <w:i/>
          <w:iCs/>
          <w:noProof/>
          <w:sz w:val="24"/>
          <w:szCs w:val="24"/>
          <w:lang w:val="id-ID"/>
        </w:rPr>
        <w:t>Management Decision</w:t>
      </w:r>
      <w:r w:rsidRPr="00D81530">
        <w:rPr>
          <w:rFonts w:ascii="Times New Roman" w:hAnsi="Times New Roman" w:cs="Times New Roman"/>
          <w:noProof/>
          <w:sz w:val="24"/>
          <w:szCs w:val="24"/>
          <w:lang w:val="id-ID"/>
        </w:rPr>
        <w:t xml:space="preserve">, </w:t>
      </w:r>
      <w:r w:rsidRPr="00D81530">
        <w:rPr>
          <w:rFonts w:ascii="Times New Roman" w:hAnsi="Times New Roman" w:cs="Times New Roman"/>
          <w:i/>
          <w:iCs/>
          <w:noProof/>
          <w:sz w:val="24"/>
          <w:szCs w:val="24"/>
          <w:lang w:val="id-ID"/>
        </w:rPr>
        <w:t>49</w:t>
      </w:r>
      <w:r w:rsidRPr="00D81530">
        <w:rPr>
          <w:rFonts w:ascii="Times New Roman" w:hAnsi="Times New Roman" w:cs="Times New Roman"/>
          <w:noProof/>
          <w:sz w:val="24"/>
          <w:szCs w:val="24"/>
          <w:lang w:val="id-ID"/>
        </w:rPr>
        <w:t>(1), 138–155.</w:t>
      </w:r>
    </w:p>
    <w:p w:rsidR="00D81530" w:rsidRPr="00D81530" w:rsidRDefault="00D81530" w:rsidP="00D81530">
      <w:pPr>
        <w:widowControl w:val="0"/>
        <w:autoSpaceDE w:val="0"/>
        <w:autoSpaceDN w:val="0"/>
        <w:adjustRightInd w:val="0"/>
        <w:spacing w:after="0" w:line="240" w:lineRule="auto"/>
        <w:ind w:left="475" w:hanging="475"/>
        <w:jc w:val="both"/>
        <w:rPr>
          <w:rFonts w:ascii="Times New Roman" w:hAnsi="Times New Roman" w:cs="Times New Roman"/>
          <w:noProof/>
          <w:sz w:val="24"/>
          <w:szCs w:val="24"/>
          <w:lang w:val="id-ID"/>
        </w:rPr>
      </w:pPr>
      <w:r w:rsidRPr="00D81530">
        <w:rPr>
          <w:rFonts w:ascii="Times New Roman" w:hAnsi="Times New Roman" w:cs="Times New Roman"/>
          <w:noProof/>
          <w:sz w:val="24"/>
          <w:szCs w:val="24"/>
          <w:lang w:val="id-ID"/>
        </w:rPr>
        <w:t xml:space="preserve">Petrillo, A., De Felice, F., Garcia-Melon, M., &amp; Perez-Gladish, B. (2016). Investing In Socially Responsible Mutual Funds: Proposal Of Non-Financial Ranking In Italian Market. </w:t>
      </w:r>
      <w:r w:rsidRPr="00D81530">
        <w:rPr>
          <w:rFonts w:ascii="Times New Roman" w:hAnsi="Times New Roman" w:cs="Times New Roman"/>
          <w:i/>
          <w:iCs/>
          <w:noProof/>
          <w:sz w:val="24"/>
          <w:szCs w:val="24"/>
          <w:lang w:val="id-ID"/>
        </w:rPr>
        <w:t>Research in International Business and Finance</w:t>
      </w:r>
      <w:r w:rsidRPr="00D81530">
        <w:rPr>
          <w:rFonts w:ascii="Times New Roman" w:hAnsi="Times New Roman" w:cs="Times New Roman"/>
          <w:noProof/>
          <w:sz w:val="24"/>
          <w:szCs w:val="24"/>
          <w:lang w:val="id-ID"/>
        </w:rPr>
        <w:t xml:space="preserve">, </w:t>
      </w:r>
      <w:r w:rsidRPr="00D81530">
        <w:rPr>
          <w:rFonts w:ascii="Times New Roman" w:hAnsi="Times New Roman" w:cs="Times New Roman"/>
          <w:i/>
          <w:iCs/>
          <w:noProof/>
          <w:sz w:val="24"/>
          <w:szCs w:val="24"/>
          <w:lang w:val="id-ID"/>
        </w:rPr>
        <w:t>37</w:t>
      </w:r>
      <w:r w:rsidRPr="00D81530">
        <w:rPr>
          <w:rFonts w:ascii="Times New Roman" w:hAnsi="Times New Roman" w:cs="Times New Roman"/>
          <w:noProof/>
          <w:sz w:val="24"/>
          <w:szCs w:val="24"/>
          <w:lang w:val="id-ID"/>
        </w:rPr>
        <w:t>, 541–555. http://doi.org/10.1016/j.ribaf.2016.01.027</w:t>
      </w:r>
    </w:p>
    <w:p w:rsidR="00D81530" w:rsidRPr="00D81530" w:rsidRDefault="00D81530" w:rsidP="00D81530">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p>
    <w:p w:rsidR="00D81530" w:rsidRPr="00FC0FF6" w:rsidRDefault="00D81530" w:rsidP="00D81530">
      <w:pPr>
        <w:spacing w:after="0" w:line="360" w:lineRule="auto"/>
        <w:jc w:val="both"/>
        <w:rPr>
          <w:sz w:val="24"/>
          <w:szCs w:val="24"/>
        </w:rPr>
      </w:pPr>
    </w:p>
    <w:p w:rsidR="006A2723" w:rsidRPr="00FC0FF6" w:rsidRDefault="006A2723" w:rsidP="00D81530">
      <w:pPr>
        <w:spacing w:after="0" w:line="360" w:lineRule="auto"/>
        <w:rPr>
          <w:sz w:val="24"/>
          <w:szCs w:val="24"/>
        </w:rPr>
      </w:pPr>
    </w:p>
    <w:sectPr w:rsidR="006A2723" w:rsidRPr="00FC0F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Latha">
    <w:panose1 w:val="02000400000000000000"/>
    <w:charset w:val="01"/>
    <w:family w:val="roman"/>
    <w:notTrueType/>
    <w:pitch w:val="variable"/>
    <w:sig w:usb0="0004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3ABC"/>
    <w:rsid w:val="001B0AC0"/>
    <w:rsid w:val="004825F6"/>
    <w:rsid w:val="00502694"/>
    <w:rsid w:val="00595964"/>
    <w:rsid w:val="005B4896"/>
    <w:rsid w:val="00673ABC"/>
    <w:rsid w:val="006A2723"/>
    <w:rsid w:val="007023A2"/>
    <w:rsid w:val="00952A7A"/>
    <w:rsid w:val="00D81530"/>
    <w:rsid w:val="00F16DF5"/>
    <w:rsid w:val="00FC0F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F16DF5"/>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16DF5"/>
    <w:rPr>
      <w:rFonts w:ascii="Consolas" w:hAnsi="Consola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F16DF5"/>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16DF5"/>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61164">
      <w:bodyDiv w:val="1"/>
      <w:marLeft w:val="0"/>
      <w:marRight w:val="0"/>
      <w:marTop w:val="0"/>
      <w:marBottom w:val="0"/>
      <w:divBdr>
        <w:top w:val="none" w:sz="0" w:space="0" w:color="auto"/>
        <w:left w:val="none" w:sz="0" w:space="0" w:color="auto"/>
        <w:bottom w:val="none" w:sz="0" w:space="0" w:color="auto"/>
        <w:right w:val="none" w:sz="0" w:space="0" w:color="auto"/>
      </w:divBdr>
    </w:div>
    <w:div w:id="85922920">
      <w:bodyDiv w:val="1"/>
      <w:marLeft w:val="0"/>
      <w:marRight w:val="0"/>
      <w:marTop w:val="0"/>
      <w:marBottom w:val="0"/>
      <w:divBdr>
        <w:top w:val="none" w:sz="0" w:space="0" w:color="auto"/>
        <w:left w:val="none" w:sz="0" w:space="0" w:color="auto"/>
        <w:bottom w:val="none" w:sz="0" w:space="0" w:color="auto"/>
        <w:right w:val="none" w:sz="0" w:space="0" w:color="auto"/>
      </w:divBdr>
    </w:div>
    <w:div w:id="422725100">
      <w:bodyDiv w:val="1"/>
      <w:marLeft w:val="0"/>
      <w:marRight w:val="0"/>
      <w:marTop w:val="0"/>
      <w:marBottom w:val="0"/>
      <w:divBdr>
        <w:top w:val="none" w:sz="0" w:space="0" w:color="auto"/>
        <w:left w:val="none" w:sz="0" w:space="0" w:color="auto"/>
        <w:bottom w:val="none" w:sz="0" w:space="0" w:color="auto"/>
        <w:right w:val="none" w:sz="0" w:space="0" w:color="auto"/>
      </w:divBdr>
    </w:div>
    <w:div w:id="1032263797">
      <w:bodyDiv w:val="1"/>
      <w:marLeft w:val="0"/>
      <w:marRight w:val="0"/>
      <w:marTop w:val="0"/>
      <w:marBottom w:val="0"/>
      <w:divBdr>
        <w:top w:val="none" w:sz="0" w:space="0" w:color="auto"/>
        <w:left w:val="none" w:sz="0" w:space="0" w:color="auto"/>
        <w:bottom w:val="none" w:sz="0" w:space="0" w:color="auto"/>
        <w:right w:val="none" w:sz="0" w:space="0" w:color="auto"/>
      </w:divBdr>
    </w:div>
    <w:div w:id="1342201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entasukma@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1936</Words>
  <Characters>11041</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 A46C</cp:lastModifiedBy>
  <cp:revision>2</cp:revision>
  <dcterms:created xsi:type="dcterms:W3CDTF">2017-07-05T08:50:00Z</dcterms:created>
  <dcterms:modified xsi:type="dcterms:W3CDTF">2017-07-05T08:50:00Z</dcterms:modified>
</cp:coreProperties>
</file>