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B9DA4" w14:textId="77777777" w:rsidR="007D360B" w:rsidRPr="00DE0ECD" w:rsidRDefault="00F36E01" w:rsidP="00B504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imes New Roman"/>
          <w:b/>
          <w:color w:val="212121"/>
          <w:lang w:val="id-ID" w:eastAsia="id-ID"/>
        </w:rPr>
      </w:pPr>
      <w:bookmarkStart w:id="0" w:name="_GoBack"/>
      <w:bookmarkEnd w:id="0"/>
      <w:r>
        <w:rPr>
          <w:rFonts w:eastAsia="Times New Roman"/>
          <w:b/>
          <w:color w:val="212121"/>
          <w:lang w:val="en" w:eastAsia="id-ID"/>
        </w:rPr>
        <w:t xml:space="preserve">THE </w:t>
      </w:r>
      <w:r w:rsidR="007D360B" w:rsidRPr="00DE0ECD">
        <w:rPr>
          <w:rFonts w:eastAsia="Times New Roman"/>
          <w:b/>
          <w:color w:val="212121"/>
          <w:lang w:val="en" w:eastAsia="id-ID"/>
        </w:rPr>
        <w:t>INFLUENCE OF BOND YIELD FLUCTUATION AND BI RATE ON STOCK RETURN OF REAL ESTATE COMPANIES</w:t>
      </w:r>
    </w:p>
    <w:p w14:paraId="777B59A4" w14:textId="77777777" w:rsidR="00F36E01" w:rsidRDefault="00F36E01" w:rsidP="00B5048A">
      <w:pPr>
        <w:contextualSpacing/>
        <w:jc w:val="center"/>
        <w:rPr>
          <w:bCs/>
        </w:rPr>
      </w:pPr>
    </w:p>
    <w:p w14:paraId="522AEA34" w14:textId="77777777" w:rsidR="00F36E01" w:rsidRDefault="00F36E01" w:rsidP="00B5048A">
      <w:pPr>
        <w:contextualSpacing/>
        <w:jc w:val="center"/>
        <w:rPr>
          <w:bCs/>
        </w:rPr>
      </w:pPr>
    </w:p>
    <w:p w14:paraId="5367B005" w14:textId="77777777" w:rsidR="00F36E01" w:rsidRPr="00F36E01" w:rsidRDefault="00F36E01" w:rsidP="00B5048A">
      <w:pPr>
        <w:contextualSpacing/>
        <w:jc w:val="center"/>
        <w:rPr>
          <w:b/>
          <w:bCs/>
        </w:rPr>
      </w:pPr>
      <w:proofErr w:type="spellStart"/>
      <w:r w:rsidRPr="00F36E01">
        <w:rPr>
          <w:b/>
          <w:bCs/>
        </w:rPr>
        <w:t>Layyinaturrobaniyah</w:t>
      </w:r>
      <w:proofErr w:type="spellEnd"/>
      <w:r w:rsidRPr="00F36E01">
        <w:rPr>
          <w:b/>
          <w:bCs/>
        </w:rPr>
        <w:t>*</w:t>
      </w:r>
    </w:p>
    <w:p w14:paraId="4BD89592" w14:textId="77777777" w:rsidR="00F36E01" w:rsidRPr="00F36E01" w:rsidRDefault="0020183A" w:rsidP="00B5048A">
      <w:pPr>
        <w:contextualSpacing/>
        <w:jc w:val="center"/>
        <w:rPr>
          <w:bCs/>
          <w:sz w:val="22"/>
          <w:szCs w:val="22"/>
        </w:rPr>
      </w:pPr>
      <w:hyperlink r:id="rId6" w:history="1">
        <w:r w:rsidR="00F36E01" w:rsidRPr="000D08AF">
          <w:rPr>
            <w:rStyle w:val="Hyperlink"/>
            <w:bCs/>
            <w:sz w:val="22"/>
            <w:szCs w:val="22"/>
          </w:rPr>
          <w:t>Layyinaturrobaniyah@unpad.ac.id</w:t>
        </w:r>
      </w:hyperlink>
      <w:r w:rsidR="00F36E01" w:rsidRPr="00F36E01">
        <w:rPr>
          <w:bCs/>
          <w:sz w:val="22"/>
          <w:szCs w:val="22"/>
        </w:rPr>
        <w:t xml:space="preserve"> </w:t>
      </w:r>
    </w:p>
    <w:p w14:paraId="4EEECF24" w14:textId="77777777" w:rsidR="00F36E01" w:rsidRDefault="00F36E01" w:rsidP="00B5048A">
      <w:pPr>
        <w:contextualSpacing/>
        <w:jc w:val="center"/>
        <w:rPr>
          <w:bCs/>
        </w:rPr>
      </w:pPr>
    </w:p>
    <w:p w14:paraId="3A8D6E65" w14:textId="77777777" w:rsidR="00F36E01" w:rsidRPr="00F36E01" w:rsidRDefault="00F36E01" w:rsidP="00B5048A">
      <w:pPr>
        <w:contextualSpacing/>
        <w:jc w:val="center"/>
        <w:rPr>
          <w:b/>
          <w:bCs/>
        </w:rPr>
      </w:pPr>
      <w:r w:rsidRPr="00F36E01">
        <w:rPr>
          <w:b/>
          <w:bCs/>
        </w:rPr>
        <w:t xml:space="preserve">Muhammad </w:t>
      </w:r>
      <w:proofErr w:type="spellStart"/>
      <w:r w:rsidRPr="00F36E01">
        <w:rPr>
          <w:b/>
          <w:bCs/>
        </w:rPr>
        <w:t>Adika</w:t>
      </w:r>
      <w:proofErr w:type="spellEnd"/>
      <w:r w:rsidRPr="00F36E01">
        <w:rPr>
          <w:b/>
          <w:bCs/>
        </w:rPr>
        <w:t xml:space="preserve"> </w:t>
      </w:r>
      <w:proofErr w:type="spellStart"/>
      <w:r w:rsidRPr="00F36E01">
        <w:rPr>
          <w:b/>
          <w:bCs/>
        </w:rPr>
        <w:t>Maharditya</w:t>
      </w:r>
      <w:proofErr w:type="spellEnd"/>
    </w:p>
    <w:p w14:paraId="5ED0FC1F" w14:textId="77777777" w:rsidR="00F36E01" w:rsidRPr="00F36E01" w:rsidRDefault="0020183A" w:rsidP="00B5048A">
      <w:pPr>
        <w:contextualSpacing/>
        <w:jc w:val="center"/>
        <w:rPr>
          <w:bCs/>
          <w:sz w:val="22"/>
          <w:szCs w:val="22"/>
        </w:rPr>
      </w:pPr>
      <w:hyperlink r:id="rId7" w:history="1">
        <w:r w:rsidR="00F36E01" w:rsidRPr="00F36E01">
          <w:rPr>
            <w:rStyle w:val="Hyperlink"/>
            <w:rFonts w:eastAsiaTheme="minorHAnsi"/>
            <w:sz w:val="22"/>
            <w:szCs w:val="22"/>
            <w:lang w:eastAsia="en-US"/>
          </w:rPr>
          <w:t>adikamardit@gmail.com</w:t>
        </w:r>
      </w:hyperlink>
      <w:r w:rsidR="00F36E01" w:rsidRPr="00F36E01">
        <w:rPr>
          <w:rFonts w:eastAsiaTheme="minorHAnsi"/>
          <w:color w:val="434343"/>
          <w:sz w:val="22"/>
          <w:szCs w:val="22"/>
          <w:lang w:eastAsia="en-US"/>
        </w:rPr>
        <w:t xml:space="preserve"> </w:t>
      </w:r>
    </w:p>
    <w:p w14:paraId="12650C87" w14:textId="77777777" w:rsidR="00F36E01" w:rsidRDefault="00F36E01" w:rsidP="00B5048A">
      <w:pPr>
        <w:contextualSpacing/>
        <w:jc w:val="center"/>
        <w:rPr>
          <w:bCs/>
        </w:rPr>
      </w:pPr>
    </w:p>
    <w:p w14:paraId="499E53A9" w14:textId="77777777" w:rsidR="00F36E01" w:rsidRPr="00F36E01" w:rsidRDefault="00F36E01" w:rsidP="00B5048A">
      <w:pPr>
        <w:contextualSpacing/>
        <w:jc w:val="center"/>
        <w:rPr>
          <w:b/>
          <w:bCs/>
        </w:rPr>
      </w:pPr>
      <w:proofErr w:type="spellStart"/>
      <w:r w:rsidRPr="00F36E01">
        <w:rPr>
          <w:b/>
          <w:bCs/>
        </w:rPr>
        <w:t>Mokhamad</w:t>
      </w:r>
      <w:proofErr w:type="spellEnd"/>
      <w:r w:rsidRPr="00F36E01">
        <w:rPr>
          <w:b/>
          <w:bCs/>
        </w:rPr>
        <w:t xml:space="preserve"> Anwar</w:t>
      </w:r>
    </w:p>
    <w:p w14:paraId="59FC5236" w14:textId="77777777" w:rsidR="00F36E01" w:rsidRDefault="0020183A" w:rsidP="00B5048A">
      <w:pPr>
        <w:contextualSpacing/>
        <w:jc w:val="center"/>
        <w:rPr>
          <w:bCs/>
        </w:rPr>
      </w:pPr>
      <w:hyperlink r:id="rId8" w:history="1">
        <w:r w:rsidR="00F36E01" w:rsidRPr="000D08AF">
          <w:rPr>
            <w:rStyle w:val="Hyperlink"/>
            <w:bCs/>
          </w:rPr>
          <w:t>mokhamad.anwar@unpad.ac.id</w:t>
        </w:r>
      </w:hyperlink>
      <w:r w:rsidR="00F36E01">
        <w:rPr>
          <w:bCs/>
        </w:rPr>
        <w:t xml:space="preserve"> </w:t>
      </w:r>
    </w:p>
    <w:p w14:paraId="3FEAB6F6" w14:textId="77777777" w:rsidR="00F36E01" w:rsidRDefault="00F36E01" w:rsidP="00B5048A">
      <w:pPr>
        <w:contextualSpacing/>
        <w:jc w:val="center"/>
        <w:rPr>
          <w:bCs/>
        </w:rPr>
      </w:pPr>
    </w:p>
    <w:p w14:paraId="2A79D0F0" w14:textId="77777777" w:rsidR="00F36E01" w:rsidRPr="00F36E01" w:rsidRDefault="00F36E01" w:rsidP="00B5048A">
      <w:pPr>
        <w:contextualSpacing/>
        <w:jc w:val="center"/>
        <w:rPr>
          <w:b/>
          <w:bCs/>
        </w:rPr>
      </w:pPr>
      <w:proofErr w:type="spellStart"/>
      <w:r w:rsidRPr="00F36E01">
        <w:rPr>
          <w:b/>
          <w:bCs/>
        </w:rPr>
        <w:t>Departemen</w:t>
      </w:r>
      <w:proofErr w:type="spellEnd"/>
      <w:r w:rsidRPr="00F36E01">
        <w:rPr>
          <w:b/>
          <w:bCs/>
        </w:rPr>
        <w:t xml:space="preserve"> of Management and Business</w:t>
      </w:r>
    </w:p>
    <w:p w14:paraId="1E514B4D" w14:textId="77777777" w:rsidR="00F36E01" w:rsidRPr="00F36E01" w:rsidRDefault="00F36E01" w:rsidP="00B5048A">
      <w:pPr>
        <w:contextualSpacing/>
        <w:jc w:val="center"/>
        <w:rPr>
          <w:b/>
          <w:bCs/>
          <w:i/>
          <w:sz w:val="22"/>
          <w:szCs w:val="22"/>
        </w:rPr>
      </w:pPr>
      <w:r w:rsidRPr="00F36E01">
        <w:rPr>
          <w:b/>
          <w:bCs/>
        </w:rPr>
        <w:t xml:space="preserve">Economics and </w:t>
      </w:r>
      <w:proofErr w:type="spellStart"/>
      <w:r w:rsidRPr="00F36E01">
        <w:rPr>
          <w:b/>
          <w:bCs/>
        </w:rPr>
        <w:t>Busisness</w:t>
      </w:r>
      <w:proofErr w:type="spellEnd"/>
      <w:r w:rsidRPr="00F36E01">
        <w:rPr>
          <w:b/>
          <w:bCs/>
        </w:rPr>
        <w:t xml:space="preserve"> Faculty of </w:t>
      </w:r>
      <w:proofErr w:type="spellStart"/>
      <w:r w:rsidRPr="00F36E01">
        <w:rPr>
          <w:b/>
          <w:bCs/>
        </w:rPr>
        <w:t>Universitas</w:t>
      </w:r>
      <w:proofErr w:type="spellEnd"/>
      <w:r w:rsidRPr="00F36E01">
        <w:rPr>
          <w:b/>
          <w:bCs/>
        </w:rPr>
        <w:t xml:space="preserve"> </w:t>
      </w:r>
      <w:proofErr w:type="spellStart"/>
      <w:r w:rsidRPr="00F36E01">
        <w:rPr>
          <w:b/>
          <w:bCs/>
        </w:rPr>
        <w:t>Padjadjaran</w:t>
      </w:r>
      <w:proofErr w:type="spellEnd"/>
    </w:p>
    <w:p w14:paraId="2FC280B8" w14:textId="77777777" w:rsidR="00F36E01" w:rsidRPr="00F36E01" w:rsidRDefault="00F36E01" w:rsidP="00B5048A">
      <w:pPr>
        <w:contextualSpacing/>
        <w:jc w:val="center"/>
        <w:rPr>
          <w:b/>
          <w:i/>
          <w:sz w:val="22"/>
          <w:szCs w:val="22"/>
        </w:rPr>
      </w:pPr>
    </w:p>
    <w:p w14:paraId="53D0F214" w14:textId="77777777" w:rsidR="00F36E01" w:rsidRPr="00F36E01" w:rsidRDefault="00F36E01" w:rsidP="00B5048A">
      <w:pPr>
        <w:contextualSpacing/>
        <w:jc w:val="center"/>
        <w:rPr>
          <w:i/>
          <w:sz w:val="22"/>
          <w:szCs w:val="22"/>
        </w:rPr>
      </w:pPr>
      <w:r w:rsidRPr="00F36E01">
        <w:rPr>
          <w:i/>
          <w:sz w:val="22"/>
          <w:szCs w:val="22"/>
        </w:rPr>
        <w:t>*Corresponding Author</w:t>
      </w:r>
    </w:p>
    <w:p w14:paraId="11E3BDF0" w14:textId="77777777" w:rsidR="00F36E01" w:rsidRPr="00DE0ECD" w:rsidRDefault="00F36E01" w:rsidP="00B5048A">
      <w:pPr>
        <w:spacing w:after="160"/>
        <w:contextualSpacing/>
        <w:jc w:val="center"/>
        <w:rPr>
          <w:rFonts w:eastAsiaTheme="minorHAnsi"/>
          <w:i/>
          <w:lang w:val="en" w:eastAsia="en-US"/>
        </w:rPr>
      </w:pPr>
    </w:p>
    <w:p w14:paraId="68FA5D67" w14:textId="77777777" w:rsidR="00F36E01" w:rsidRDefault="00F36E01" w:rsidP="00B5048A">
      <w:pPr>
        <w:spacing w:after="160"/>
        <w:contextualSpacing/>
        <w:jc w:val="center"/>
        <w:rPr>
          <w:rFonts w:eastAsiaTheme="minorHAnsi"/>
          <w:b/>
          <w:i/>
          <w:lang w:val="en" w:eastAsia="en-US"/>
        </w:rPr>
      </w:pPr>
    </w:p>
    <w:p w14:paraId="67DE219D" w14:textId="77777777" w:rsidR="00F36E01" w:rsidRPr="001E675A" w:rsidRDefault="00F36E01" w:rsidP="00B5048A">
      <w:pPr>
        <w:spacing w:after="160"/>
        <w:contextualSpacing/>
        <w:jc w:val="center"/>
        <w:rPr>
          <w:rFonts w:eastAsiaTheme="minorHAnsi"/>
          <w:b/>
          <w:i/>
          <w:lang w:val="en" w:eastAsia="en-US"/>
        </w:rPr>
      </w:pPr>
      <w:r w:rsidRPr="001E675A">
        <w:rPr>
          <w:rFonts w:eastAsiaTheme="minorHAnsi"/>
          <w:b/>
          <w:i/>
          <w:lang w:val="en" w:eastAsia="en-US"/>
        </w:rPr>
        <w:t>ABSTRACT</w:t>
      </w:r>
    </w:p>
    <w:p w14:paraId="4FBC8523" w14:textId="77777777" w:rsidR="00F36E01" w:rsidRDefault="00F36E01" w:rsidP="00B5048A">
      <w:pPr>
        <w:spacing w:after="160"/>
        <w:contextualSpacing/>
        <w:jc w:val="both"/>
        <w:rPr>
          <w:rFonts w:eastAsiaTheme="minorHAnsi"/>
          <w:i/>
          <w:lang w:val="en" w:eastAsia="en-US"/>
        </w:rPr>
      </w:pPr>
    </w:p>
    <w:p w14:paraId="0E4C6849" w14:textId="37FF72E0" w:rsidR="00F36E01" w:rsidRPr="00DE0ECD" w:rsidRDefault="00F36E01" w:rsidP="00B5048A">
      <w:pPr>
        <w:spacing w:after="160"/>
        <w:contextualSpacing/>
        <w:jc w:val="both"/>
        <w:rPr>
          <w:rFonts w:eastAsiaTheme="minorHAnsi"/>
          <w:i/>
          <w:lang w:val="en" w:eastAsia="en-US"/>
        </w:rPr>
      </w:pPr>
      <w:r w:rsidRPr="00DE0ECD">
        <w:rPr>
          <w:rFonts w:eastAsiaTheme="minorHAnsi"/>
          <w:i/>
          <w:lang w:val="en" w:eastAsia="en-US"/>
        </w:rPr>
        <w:t xml:space="preserve">This study aimed to identify the effect of BI policy rate in January 2010- March 2016 on stock returns of the property and real estate sector and also identify whether a government bond yields also affect stock returns. This research using purposive sampling technique which obtained a sample of 15 companies. Statistical analysis using SPSS 23. The analysis technique used in this research is the quantitative analysis, to estimate quantitatively the influence of several independent variables are jointly or individually on the dependent variable. The functional relationship between the dependent variable and independent variables can be done by multiple regression. The </w:t>
      </w:r>
      <w:r w:rsidR="00BE45EA">
        <w:rPr>
          <w:rFonts w:eastAsiaTheme="minorHAnsi"/>
          <w:i/>
          <w:lang w:val="en" w:eastAsia="en-US"/>
        </w:rPr>
        <w:t>results showed that the first, t</w:t>
      </w:r>
      <w:r w:rsidRPr="00DE0ECD">
        <w:rPr>
          <w:rFonts w:eastAsiaTheme="minorHAnsi"/>
          <w:i/>
          <w:lang w:val="en" w:eastAsia="en-US"/>
        </w:rPr>
        <w:t xml:space="preserve">here is no significant negative influence between the BI Rate variable to stock return the property sector. The results of this study are consistent with the results conducted by </w:t>
      </w:r>
      <w:proofErr w:type="spellStart"/>
      <w:r w:rsidRPr="00DE0ECD">
        <w:rPr>
          <w:rFonts w:eastAsiaTheme="minorHAnsi"/>
          <w:i/>
          <w:lang w:val="en" w:eastAsia="en-US"/>
        </w:rPr>
        <w:t>Prastowo</w:t>
      </w:r>
      <w:proofErr w:type="spellEnd"/>
      <w:r w:rsidRPr="00DE0ECD">
        <w:rPr>
          <w:rFonts w:eastAsiaTheme="minorHAnsi"/>
          <w:i/>
          <w:lang w:val="en" w:eastAsia="en-US"/>
        </w:rPr>
        <w:t xml:space="preserve"> (2007), </w:t>
      </w:r>
      <w:proofErr w:type="spellStart"/>
      <w:r w:rsidRPr="00DE0ECD">
        <w:rPr>
          <w:rFonts w:eastAsiaTheme="minorHAnsi"/>
          <w:i/>
          <w:lang w:val="en" w:eastAsia="en-US"/>
        </w:rPr>
        <w:t>Thobarry</w:t>
      </w:r>
      <w:proofErr w:type="spellEnd"/>
      <w:r>
        <w:rPr>
          <w:rFonts w:eastAsiaTheme="minorHAnsi"/>
          <w:i/>
          <w:lang w:val="en" w:eastAsia="en-US"/>
        </w:rPr>
        <w:t xml:space="preserve"> (2009) and </w:t>
      </w:r>
      <w:proofErr w:type="spellStart"/>
      <w:r>
        <w:rPr>
          <w:rFonts w:eastAsiaTheme="minorHAnsi"/>
          <w:i/>
          <w:lang w:val="en" w:eastAsia="en-US"/>
        </w:rPr>
        <w:t>Tandelilin</w:t>
      </w:r>
      <w:proofErr w:type="spellEnd"/>
      <w:r>
        <w:rPr>
          <w:rFonts w:eastAsiaTheme="minorHAnsi"/>
          <w:i/>
          <w:lang w:val="en" w:eastAsia="en-US"/>
        </w:rPr>
        <w:t xml:space="preserve"> (1997). The second, bond yields has </w:t>
      </w:r>
      <w:r w:rsidRPr="00DE0ECD">
        <w:rPr>
          <w:rFonts w:eastAsiaTheme="minorHAnsi"/>
          <w:i/>
          <w:lang w:val="en" w:eastAsia="en-US"/>
        </w:rPr>
        <w:t xml:space="preserve"> a negative influence on stock return of the property sector</w:t>
      </w:r>
      <w:r>
        <w:rPr>
          <w:rFonts w:eastAsiaTheme="minorHAnsi"/>
          <w:i/>
          <w:lang w:val="en" w:eastAsia="en-US"/>
        </w:rPr>
        <w:t xml:space="preserve"> but unfortunately statistically not significance.</w:t>
      </w:r>
      <w:r w:rsidRPr="00DE0ECD">
        <w:rPr>
          <w:rFonts w:eastAsiaTheme="minorHAnsi"/>
          <w:i/>
          <w:lang w:val="en" w:eastAsia="en-US"/>
        </w:rPr>
        <w:t>.</w:t>
      </w:r>
    </w:p>
    <w:p w14:paraId="24496075" w14:textId="77777777" w:rsidR="00F36E01" w:rsidRPr="00DE0ECD" w:rsidRDefault="00F36E01" w:rsidP="00B5048A">
      <w:pPr>
        <w:spacing w:after="160"/>
        <w:contextualSpacing/>
        <w:jc w:val="both"/>
        <w:rPr>
          <w:rFonts w:eastAsiaTheme="minorHAnsi"/>
          <w:i/>
          <w:lang w:val="en" w:eastAsia="en-US"/>
        </w:rPr>
      </w:pPr>
    </w:p>
    <w:p w14:paraId="2E063B3A" w14:textId="77777777" w:rsidR="00F36E01" w:rsidRPr="00DE0ECD" w:rsidRDefault="00F36E01" w:rsidP="00B5048A">
      <w:pPr>
        <w:spacing w:after="160"/>
        <w:contextualSpacing/>
        <w:jc w:val="both"/>
        <w:rPr>
          <w:rFonts w:eastAsiaTheme="minorHAnsi"/>
          <w:i/>
          <w:lang w:eastAsia="en-US"/>
        </w:rPr>
      </w:pPr>
      <w:r>
        <w:rPr>
          <w:rFonts w:eastAsiaTheme="minorHAnsi"/>
          <w:i/>
          <w:lang w:val="en" w:eastAsia="en-US"/>
        </w:rPr>
        <w:t>Keywords : Stock returns, Bond Yields, BI R</w:t>
      </w:r>
      <w:r w:rsidRPr="00DE0ECD">
        <w:rPr>
          <w:rFonts w:eastAsiaTheme="minorHAnsi"/>
          <w:i/>
          <w:lang w:val="en" w:eastAsia="en-US"/>
        </w:rPr>
        <w:t>ate</w:t>
      </w:r>
      <w:r>
        <w:rPr>
          <w:rFonts w:eastAsiaTheme="minorHAnsi"/>
          <w:i/>
          <w:lang w:val="en" w:eastAsia="en-US"/>
        </w:rPr>
        <w:t>, Property and Real Estate Sector</w:t>
      </w:r>
    </w:p>
    <w:p w14:paraId="401AE7ED" w14:textId="77777777" w:rsidR="007D360B" w:rsidRPr="00DE0ECD" w:rsidRDefault="007D360B" w:rsidP="00B5048A">
      <w:pPr>
        <w:contextualSpacing/>
      </w:pPr>
    </w:p>
    <w:p w14:paraId="557F9E02" w14:textId="77777777" w:rsidR="00B5048A" w:rsidRDefault="00B5048A" w:rsidP="00B5048A">
      <w:pPr>
        <w:spacing w:after="240"/>
        <w:contextualSpacing/>
        <w:rPr>
          <w:rFonts w:eastAsiaTheme="minorHAnsi"/>
          <w:b/>
          <w:lang w:eastAsia="en-US"/>
        </w:rPr>
      </w:pPr>
    </w:p>
    <w:p w14:paraId="1BDD8A78" w14:textId="77777777" w:rsidR="00B5048A" w:rsidRDefault="00B5048A" w:rsidP="00B5048A">
      <w:pPr>
        <w:spacing w:after="240"/>
        <w:contextualSpacing/>
        <w:rPr>
          <w:rFonts w:eastAsiaTheme="minorHAnsi"/>
          <w:b/>
          <w:lang w:eastAsia="en-US"/>
        </w:rPr>
      </w:pPr>
    </w:p>
    <w:p w14:paraId="6340505A" w14:textId="77777777" w:rsidR="007D360B" w:rsidRPr="00DE0ECD" w:rsidRDefault="004458B5" w:rsidP="00B5048A">
      <w:pPr>
        <w:spacing w:after="240"/>
        <w:contextualSpacing/>
        <w:rPr>
          <w:rFonts w:eastAsiaTheme="minorHAnsi"/>
          <w:b/>
          <w:lang w:eastAsia="en-US"/>
        </w:rPr>
      </w:pPr>
      <w:r>
        <w:rPr>
          <w:rFonts w:eastAsiaTheme="minorHAnsi"/>
          <w:b/>
          <w:lang w:eastAsia="en-US"/>
        </w:rPr>
        <w:t>INTRODUCTION</w:t>
      </w:r>
    </w:p>
    <w:p w14:paraId="3557840F" w14:textId="77777777" w:rsidR="004458B5" w:rsidRPr="004458B5" w:rsidRDefault="004458B5" w:rsidP="00B5048A">
      <w:pPr>
        <w:spacing w:after="240"/>
        <w:ind w:firstLine="720"/>
        <w:contextualSpacing/>
        <w:jc w:val="both"/>
        <w:rPr>
          <w:rFonts w:eastAsiaTheme="minorHAnsi"/>
          <w:lang w:eastAsia="en-US"/>
        </w:rPr>
      </w:pPr>
      <w:r w:rsidRPr="004458B5">
        <w:rPr>
          <w:rFonts w:eastAsiaTheme="minorHAnsi"/>
          <w:lang w:eastAsia="en-US"/>
        </w:rPr>
        <w:t xml:space="preserve">Capital Market is a meeting </w:t>
      </w:r>
      <w:r w:rsidR="00F36E01">
        <w:rPr>
          <w:rFonts w:eastAsiaTheme="minorHAnsi"/>
          <w:lang w:eastAsia="en-US"/>
        </w:rPr>
        <w:t xml:space="preserve">place </w:t>
      </w:r>
      <w:r w:rsidRPr="004458B5">
        <w:rPr>
          <w:rFonts w:eastAsiaTheme="minorHAnsi"/>
          <w:lang w:eastAsia="en-US"/>
        </w:rPr>
        <w:t>between parties who have excess funds with parties who need funds by trading</w:t>
      </w:r>
      <w:r w:rsidR="00F36E01">
        <w:rPr>
          <w:rFonts w:eastAsiaTheme="minorHAnsi"/>
          <w:lang w:eastAsia="en-US"/>
        </w:rPr>
        <w:t xml:space="preserve"> securities (</w:t>
      </w:r>
      <w:proofErr w:type="spellStart"/>
      <w:r w:rsidR="00F36E01">
        <w:rPr>
          <w:rFonts w:eastAsiaTheme="minorHAnsi"/>
          <w:lang w:eastAsia="en-US"/>
        </w:rPr>
        <w:t>Tandelilin</w:t>
      </w:r>
      <w:proofErr w:type="spellEnd"/>
      <w:r w:rsidR="00F36E01">
        <w:rPr>
          <w:rFonts w:eastAsiaTheme="minorHAnsi"/>
          <w:lang w:eastAsia="en-US"/>
        </w:rPr>
        <w:t xml:space="preserve">, 2010). Which is in Indonesia called </w:t>
      </w:r>
      <w:r w:rsidRPr="004458B5">
        <w:rPr>
          <w:rFonts w:eastAsiaTheme="minorHAnsi"/>
          <w:lang w:eastAsia="en-US"/>
        </w:rPr>
        <w:t xml:space="preserve">Indonesia Stock </w:t>
      </w:r>
      <w:r w:rsidR="00F36E01">
        <w:rPr>
          <w:rFonts w:eastAsiaTheme="minorHAnsi"/>
          <w:lang w:eastAsia="en-US"/>
        </w:rPr>
        <w:t xml:space="preserve">Exchange (IDX), where the common stock is traded. </w:t>
      </w:r>
      <w:r w:rsidRPr="004458B5">
        <w:rPr>
          <w:rFonts w:eastAsiaTheme="minorHAnsi"/>
          <w:lang w:eastAsia="en-US"/>
        </w:rPr>
        <w:t>Companies whose shares are listed on the IDX are grouped according to their respective sectors, one of which is the infrastructure sector in which there is the property s</w:t>
      </w:r>
      <w:r w:rsidR="00E52F48">
        <w:rPr>
          <w:rFonts w:eastAsiaTheme="minorHAnsi"/>
          <w:lang w:eastAsia="en-US"/>
        </w:rPr>
        <w:t>ub-sector. Stock prices in the capital m</w:t>
      </w:r>
      <w:r w:rsidRPr="004458B5">
        <w:rPr>
          <w:rFonts w:eastAsiaTheme="minorHAnsi"/>
          <w:lang w:eastAsia="en-US"/>
        </w:rPr>
        <w:t>arket will depend</w:t>
      </w:r>
      <w:r w:rsidR="00E52F48">
        <w:rPr>
          <w:rFonts w:eastAsiaTheme="minorHAnsi"/>
          <w:lang w:eastAsia="en-US"/>
        </w:rPr>
        <w:t>s</w:t>
      </w:r>
      <w:r w:rsidRPr="004458B5">
        <w:rPr>
          <w:rFonts w:eastAsiaTheme="minorHAnsi"/>
          <w:lang w:eastAsia="en-US"/>
        </w:rPr>
        <w:t xml:space="preserve"> on</w:t>
      </w:r>
      <w:r w:rsidR="00E52F48">
        <w:rPr>
          <w:rFonts w:eastAsiaTheme="minorHAnsi"/>
          <w:lang w:eastAsia="en-US"/>
        </w:rPr>
        <w:t xml:space="preserve"> internal and</w:t>
      </w:r>
      <w:r w:rsidRPr="004458B5">
        <w:rPr>
          <w:rFonts w:eastAsiaTheme="minorHAnsi"/>
          <w:lang w:eastAsia="en-US"/>
        </w:rPr>
        <w:t xml:space="preserve"> external factors that influence investor’s decision to buy shares, such as inflation rate, rupiah exchange rate, and interest rate.</w:t>
      </w:r>
    </w:p>
    <w:p w14:paraId="7971F47C" w14:textId="32BFCF9E" w:rsidR="004458B5" w:rsidRPr="004458B5" w:rsidRDefault="004458B5" w:rsidP="00B5048A">
      <w:pPr>
        <w:spacing w:after="240"/>
        <w:ind w:firstLine="720"/>
        <w:contextualSpacing/>
        <w:jc w:val="both"/>
        <w:rPr>
          <w:rFonts w:eastAsiaTheme="minorHAnsi"/>
          <w:lang w:eastAsia="en-US"/>
        </w:rPr>
      </w:pPr>
      <w:r w:rsidRPr="004458B5">
        <w:rPr>
          <w:rFonts w:eastAsiaTheme="minorHAnsi"/>
          <w:lang w:eastAsia="en-US"/>
        </w:rPr>
        <w:lastRenderedPageBreak/>
        <w:t>Interest rates, in this case the BI rate, represent the one-year interest rate</w:t>
      </w:r>
      <w:r w:rsidR="002A75E6">
        <w:rPr>
          <w:rFonts w:eastAsiaTheme="minorHAnsi"/>
          <w:lang w:eastAsia="en-US"/>
        </w:rPr>
        <w:t xml:space="preserve"> set by Bank of Indonesia (BI)</w:t>
      </w:r>
      <w:r w:rsidRPr="004458B5">
        <w:rPr>
          <w:rFonts w:eastAsiaTheme="minorHAnsi"/>
          <w:lang w:eastAsia="en-US"/>
        </w:rPr>
        <w:t xml:space="preserve"> as a benchmark for lending rates a</w:t>
      </w:r>
      <w:r w:rsidR="002A75E6">
        <w:rPr>
          <w:rFonts w:eastAsiaTheme="minorHAnsi"/>
          <w:lang w:eastAsia="en-US"/>
        </w:rPr>
        <w:t>s well as savings for banks and/</w:t>
      </w:r>
      <w:r w:rsidRPr="004458B5">
        <w:rPr>
          <w:rFonts w:eastAsiaTheme="minorHAnsi"/>
          <w:lang w:eastAsia="en-US"/>
        </w:rPr>
        <w:t xml:space="preserve">or financial institutions throughout Indonesia. In general, Bank Indonesia will change the BI rate as a respond to inflationary changes. If inflation is high or rupiah exchange rate declines, usually Bank </w:t>
      </w:r>
      <w:r w:rsidR="002A75E6">
        <w:rPr>
          <w:rFonts w:eastAsiaTheme="minorHAnsi"/>
          <w:lang w:eastAsia="en-US"/>
        </w:rPr>
        <w:t xml:space="preserve">of </w:t>
      </w:r>
      <w:r w:rsidRPr="004458B5">
        <w:rPr>
          <w:rFonts w:eastAsiaTheme="minorHAnsi"/>
          <w:lang w:eastAsia="en-US"/>
        </w:rPr>
        <w:t xml:space="preserve">Indonesia will raise the BI rate. The increase in BI rate should be done by BI, in order to keep the public willing to save in the bank. In addition, BI will also raise the BI rate if there is a slump of the rupiah against strong foreign currencies such as the US dollar. If the BI rate is not raised, then the people will withdraw their savings to be exchanged for US dollars. Changes in bank interest rates will also affect </w:t>
      </w:r>
      <w:r w:rsidR="00035B39">
        <w:rPr>
          <w:rFonts w:eastAsiaTheme="minorHAnsi"/>
          <w:lang w:eastAsia="en-US"/>
        </w:rPr>
        <w:t xml:space="preserve">other capital market instruments, like </w:t>
      </w:r>
      <w:r w:rsidRPr="004458B5">
        <w:rPr>
          <w:rFonts w:eastAsiaTheme="minorHAnsi"/>
          <w:lang w:eastAsia="en-US"/>
        </w:rPr>
        <w:t>stocks and bonds.</w:t>
      </w:r>
    </w:p>
    <w:p w14:paraId="23BD2C5D" w14:textId="77777777" w:rsidR="004458B5" w:rsidRPr="004458B5" w:rsidRDefault="004458B5" w:rsidP="00B5048A">
      <w:pPr>
        <w:spacing w:after="240"/>
        <w:ind w:firstLine="720"/>
        <w:contextualSpacing/>
        <w:jc w:val="both"/>
        <w:rPr>
          <w:rFonts w:eastAsiaTheme="minorHAnsi"/>
          <w:lang w:eastAsia="en-US"/>
        </w:rPr>
      </w:pPr>
      <w:r w:rsidRPr="004458B5">
        <w:rPr>
          <w:rFonts w:eastAsiaTheme="minorHAnsi"/>
          <w:lang w:eastAsia="en-US"/>
        </w:rPr>
        <w:t>Bonds are securities containing promises to make a fixed payment according to a predetermined schedule (</w:t>
      </w:r>
      <w:proofErr w:type="spellStart"/>
      <w:r w:rsidRPr="004458B5">
        <w:rPr>
          <w:rFonts w:eastAsiaTheme="minorHAnsi"/>
          <w:lang w:eastAsia="en-US"/>
        </w:rPr>
        <w:t>Tandelilin</w:t>
      </w:r>
      <w:proofErr w:type="spellEnd"/>
      <w:r w:rsidRPr="004458B5">
        <w:rPr>
          <w:rFonts w:eastAsiaTheme="minorHAnsi"/>
          <w:lang w:eastAsia="en-US"/>
        </w:rPr>
        <w:t>, 2010). The bonds themselves are certificates or securities containing contracts between the investor as the funder and the issuer as the borrower of the funds. The bond issuer has an obligation to the holder to pay interest on a regular basis as scheduled and pay off the loan principal at maturity. Yield to Maturity (YTM) is the proceeds of the bonds profit which have taken into account the profit from the coupon</w:t>
      </w:r>
      <w:r w:rsidR="002A75E6">
        <w:rPr>
          <w:rFonts w:eastAsiaTheme="minorHAnsi"/>
          <w:lang w:eastAsia="en-US"/>
        </w:rPr>
        <w:t>,</w:t>
      </w:r>
      <w:r w:rsidRPr="004458B5">
        <w:rPr>
          <w:rFonts w:eastAsiaTheme="minorHAnsi"/>
          <w:lang w:eastAsia="en-US"/>
        </w:rPr>
        <w:t xml:space="preserve"> plus the gain / loss from the price difference, assuming the bonds are held to maturity. Bonds as one of the investment instruments is the substitute product of stocks, with yield as the main consideration. Government issued bonds have yields that go along with the BI Rate, so that possible changes in the BI Rate as well as bond yields may affect the stock price.</w:t>
      </w:r>
    </w:p>
    <w:p w14:paraId="2B5BB43E" w14:textId="77777777" w:rsidR="004458B5" w:rsidRPr="004458B5" w:rsidRDefault="004458B5" w:rsidP="00B5048A">
      <w:pPr>
        <w:spacing w:after="240"/>
        <w:ind w:firstLine="720"/>
        <w:contextualSpacing/>
        <w:jc w:val="both"/>
      </w:pPr>
      <w:r w:rsidRPr="004458B5">
        <w:t>Government bonds are one of the attractive investment alternatives for investors because they are considered safe. Government bonds will not face bankruptcy problems and will surely yield results in the long run, this certainty is also supported because more than 90% of government bonds are the kind that distribute fixed coupons. Thus, the property stock price will also be affected by the interest rate if the change in interest rate influences the investor to switch from stock investment to bond investment.</w:t>
      </w:r>
    </w:p>
    <w:p w14:paraId="781E7ACC" w14:textId="0BC8867A" w:rsidR="004458B5" w:rsidRPr="004458B5" w:rsidRDefault="00035B39" w:rsidP="00B5048A">
      <w:pPr>
        <w:spacing w:after="240"/>
        <w:ind w:firstLine="720"/>
        <w:contextualSpacing/>
        <w:jc w:val="both"/>
        <w:rPr>
          <w:rFonts w:eastAsiaTheme="minorHAnsi"/>
          <w:lang w:eastAsia="en-US"/>
        </w:rPr>
      </w:pPr>
      <w:r>
        <w:rPr>
          <w:rFonts w:eastAsiaTheme="minorHAnsi"/>
          <w:lang w:eastAsia="en-US"/>
        </w:rPr>
        <w:t>Bank of Indonesia’</w:t>
      </w:r>
      <w:r w:rsidR="004458B5" w:rsidRPr="004458B5">
        <w:rPr>
          <w:rFonts w:eastAsiaTheme="minorHAnsi"/>
          <w:lang w:eastAsia="en-US"/>
        </w:rPr>
        <w:t xml:space="preserve">s policy to lower the BI rate in January 2016 from 7.5% to 7.25%, then 7% and 6.75% in February and March 2016 </w:t>
      </w:r>
      <w:r>
        <w:rPr>
          <w:rFonts w:eastAsiaTheme="minorHAnsi"/>
          <w:lang w:eastAsia="en-US"/>
        </w:rPr>
        <w:t xml:space="preserve">respectively </w:t>
      </w:r>
      <w:r w:rsidR="004458B5" w:rsidRPr="004458B5">
        <w:rPr>
          <w:rFonts w:eastAsiaTheme="minorHAnsi"/>
          <w:lang w:eastAsia="en-US"/>
        </w:rPr>
        <w:t>will certainly affect inv</w:t>
      </w:r>
      <w:r>
        <w:rPr>
          <w:rFonts w:eastAsiaTheme="minorHAnsi"/>
          <w:lang w:eastAsia="en-US"/>
        </w:rPr>
        <w:t xml:space="preserve">estor sentiment to buy </w:t>
      </w:r>
      <w:r w:rsidR="004458B5" w:rsidRPr="004458B5">
        <w:rPr>
          <w:rFonts w:eastAsiaTheme="minorHAnsi"/>
          <w:lang w:eastAsia="en-US"/>
        </w:rPr>
        <w:t>stocks</w:t>
      </w:r>
      <w:r>
        <w:rPr>
          <w:rFonts w:eastAsiaTheme="minorHAnsi"/>
          <w:lang w:eastAsia="en-US"/>
        </w:rPr>
        <w:t xml:space="preserve"> of property sector company</w:t>
      </w:r>
      <w:r w:rsidR="004458B5" w:rsidRPr="004458B5">
        <w:rPr>
          <w:rFonts w:eastAsiaTheme="minorHAnsi"/>
          <w:lang w:eastAsia="en-US"/>
        </w:rPr>
        <w:t xml:space="preserve">. Generally, the decline in interest rates will increase the Composite Stock Price Index in Indonesia Stock Exchange, although there are some possibilities of anomaly. Property </w:t>
      </w:r>
      <w:r>
        <w:rPr>
          <w:rFonts w:eastAsiaTheme="minorHAnsi"/>
          <w:lang w:eastAsia="en-US"/>
        </w:rPr>
        <w:t xml:space="preserve">sector company’s </w:t>
      </w:r>
      <w:r w:rsidR="004458B5" w:rsidRPr="004458B5">
        <w:rPr>
          <w:rFonts w:eastAsiaTheme="minorHAnsi"/>
          <w:lang w:eastAsia="en-US"/>
        </w:rPr>
        <w:t xml:space="preserve">stock prices are highly dependent on the performance of the property industry that relies on </w:t>
      </w:r>
      <w:r>
        <w:rPr>
          <w:rFonts w:eastAsiaTheme="minorHAnsi"/>
          <w:lang w:eastAsia="en-US"/>
        </w:rPr>
        <w:t xml:space="preserve">the </w:t>
      </w:r>
      <w:r w:rsidR="004458B5" w:rsidRPr="004458B5">
        <w:rPr>
          <w:rFonts w:eastAsiaTheme="minorHAnsi"/>
          <w:lang w:eastAsia="en-US"/>
        </w:rPr>
        <w:t>bank loans in the form of mortgages, so the property industry is very sensitive to changes in interest rates. If the BI rate and mortgage rates fall, many people will apply for credit to the bank to buy property products such as houses and apartments and of course the stock price increases due to the number of home purchases and corporate’s good sales performance.</w:t>
      </w:r>
    </w:p>
    <w:p w14:paraId="4459E0DD" w14:textId="4758F8C6" w:rsidR="004458B5" w:rsidRPr="004458B5" w:rsidRDefault="004458B5" w:rsidP="00B5048A">
      <w:pPr>
        <w:spacing w:after="240"/>
        <w:ind w:firstLine="720"/>
        <w:contextualSpacing/>
        <w:jc w:val="both"/>
        <w:rPr>
          <w:rFonts w:eastAsiaTheme="minorHAnsi"/>
          <w:lang w:eastAsia="en-US"/>
        </w:rPr>
      </w:pPr>
      <w:r w:rsidRPr="004458B5">
        <w:rPr>
          <w:rFonts w:eastAsiaTheme="minorHAnsi"/>
          <w:lang w:eastAsia="en-US"/>
        </w:rPr>
        <w:t>However, in recent years the property industry in Indonesia has been stagnan</w:t>
      </w:r>
      <w:r w:rsidR="00035B39">
        <w:rPr>
          <w:rFonts w:eastAsiaTheme="minorHAnsi"/>
          <w:lang w:eastAsia="en-US"/>
        </w:rPr>
        <w:t>t due to Bank Indonesia's Loan t</w:t>
      </w:r>
      <w:r w:rsidRPr="004458B5">
        <w:rPr>
          <w:rFonts w:eastAsiaTheme="minorHAnsi"/>
          <w:lang w:eastAsia="en-US"/>
        </w:rPr>
        <w:t>o Value (LTV) policy which began in 2012. The LTV value is still considered low by the public, resulting in the increase in the sale of property products hampered in recent years, which also affecting the stock price of the property sector.</w:t>
      </w:r>
    </w:p>
    <w:p w14:paraId="471468C2" w14:textId="6CDE7CAD" w:rsidR="004458B5" w:rsidRPr="004458B5" w:rsidRDefault="004458B5" w:rsidP="00B5048A">
      <w:pPr>
        <w:spacing w:after="160"/>
        <w:ind w:firstLine="720"/>
        <w:contextualSpacing/>
        <w:jc w:val="both"/>
        <w:rPr>
          <w:rFonts w:eastAsiaTheme="minorHAnsi"/>
          <w:lang w:eastAsia="en-US"/>
        </w:rPr>
      </w:pPr>
      <w:r w:rsidRPr="004458B5">
        <w:rPr>
          <w:rFonts w:eastAsiaTheme="minorHAnsi"/>
          <w:lang w:eastAsia="en-US"/>
        </w:rPr>
        <w:t xml:space="preserve">The negative impact of the </w:t>
      </w:r>
      <w:r w:rsidR="00035B39">
        <w:rPr>
          <w:rFonts w:eastAsiaTheme="minorHAnsi"/>
          <w:lang w:eastAsia="en-US"/>
        </w:rPr>
        <w:t>BI rate decline on the increasing</w:t>
      </w:r>
      <w:r w:rsidRPr="004458B5">
        <w:rPr>
          <w:rFonts w:eastAsiaTheme="minorHAnsi"/>
          <w:lang w:eastAsia="en-US"/>
        </w:rPr>
        <w:t xml:space="preserve"> in property stock prices through the LTV factor should be reviewed, due to the low value of LTV that still hampers the public's desire to buy property products. The lateness of people's desire to buy property products will disturb the profitability of property companies, so that the property subsector is considered less attrac</w:t>
      </w:r>
      <w:r w:rsidR="00035B39">
        <w:rPr>
          <w:rFonts w:eastAsiaTheme="minorHAnsi"/>
          <w:lang w:eastAsia="en-US"/>
        </w:rPr>
        <w:t xml:space="preserve">tive to investors. From the </w:t>
      </w:r>
      <w:r w:rsidRPr="004458B5">
        <w:rPr>
          <w:rFonts w:eastAsiaTheme="minorHAnsi"/>
          <w:lang w:eastAsia="en-US"/>
        </w:rPr>
        <w:t xml:space="preserve">stock price movements in the property sub-sector actually declined after the announcement of the BI rate policy in January and February 2016. In addition, the general decline in interest rates will raise the price of bonds that are certainly less favored by </w:t>
      </w:r>
      <w:r w:rsidRPr="004458B5">
        <w:rPr>
          <w:rFonts w:eastAsiaTheme="minorHAnsi"/>
          <w:lang w:eastAsia="en-US"/>
        </w:rPr>
        <w:lastRenderedPageBreak/>
        <w:t>investors so that the impact of price changes and bond yields on prices Property subsector shares cannot be ascertained.</w:t>
      </w:r>
    </w:p>
    <w:p w14:paraId="7503B895" w14:textId="77777777" w:rsidR="00AF1677" w:rsidRPr="00DE0ECD" w:rsidRDefault="00AF1677" w:rsidP="00B5048A">
      <w:pPr>
        <w:spacing w:after="160"/>
        <w:contextualSpacing/>
        <w:jc w:val="both"/>
        <w:rPr>
          <w:rFonts w:eastAsiaTheme="minorHAnsi"/>
          <w:b/>
          <w:bCs/>
          <w:iCs/>
          <w:lang w:eastAsia="en-US"/>
        </w:rPr>
      </w:pPr>
    </w:p>
    <w:p w14:paraId="2ACD31BA" w14:textId="5AF36046" w:rsidR="00F67DCE" w:rsidRPr="002A75E6" w:rsidRDefault="00035B39" w:rsidP="00B5048A">
      <w:pPr>
        <w:spacing w:after="160"/>
        <w:contextualSpacing/>
        <w:rPr>
          <w:rFonts w:eastAsiaTheme="minorHAnsi"/>
          <w:b/>
          <w:lang w:eastAsia="en-US"/>
        </w:rPr>
      </w:pPr>
      <w:r>
        <w:rPr>
          <w:rFonts w:eastAsiaTheme="minorHAnsi"/>
          <w:b/>
          <w:bCs/>
          <w:iCs/>
          <w:lang w:eastAsia="en-US"/>
        </w:rPr>
        <w:t xml:space="preserve">LITERATURE REVIEW AND </w:t>
      </w:r>
      <w:r w:rsidR="005A46DB">
        <w:rPr>
          <w:rFonts w:eastAsiaTheme="minorHAnsi"/>
          <w:b/>
          <w:bCs/>
          <w:iCs/>
          <w:lang w:eastAsia="en-US"/>
        </w:rPr>
        <w:t xml:space="preserve">RESEARCH FRAMEWORK </w:t>
      </w:r>
    </w:p>
    <w:p w14:paraId="1D15EBF9" w14:textId="77777777" w:rsidR="00B5048A" w:rsidRDefault="00B5048A" w:rsidP="00B5048A">
      <w:pPr>
        <w:spacing w:after="160"/>
        <w:ind w:firstLine="720"/>
        <w:contextualSpacing/>
        <w:jc w:val="both"/>
        <w:rPr>
          <w:rFonts w:eastAsiaTheme="minorHAnsi"/>
          <w:bCs/>
          <w:iCs/>
          <w:lang w:eastAsia="en-US"/>
        </w:rPr>
      </w:pPr>
    </w:p>
    <w:p w14:paraId="1CF98151" w14:textId="77777777" w:rsidR="007D360B" w:rsidRPr="00DE0ECD" w:rsidRDefault="005A46DB" w:rsidP="00B5048A">
      <w:pPr>
        <w:spacing w:after="160"/>
        <w:ind w:firstLine="720"/>
        <w:contextualSpacing/>
        <w:jc w:val="both"/>
        <w:rPr>
          <w:rFonts w:eastAsiaTheme="minorHAnsi"/>
          <w:bCs/>
          <w:iCs/>
          <w:lang w:eastAsia="en-US"/>
        </w:rPr>
      </w:pPr>
      <w:r w:rsidRPr="005A46DB">
        <w:rPr>
          <w:rFonts w:eastAsiaTheme="minorHAnsi"/>
          <w:bCs/>
          <w:iCs/>
          <w:lang w:eastAsia="en-US"/>
        </w:rPr>
        <w:t xml:space="preserve">This framework is prepared and created from the formulation of problems aimed at determining the effect of BI Rate fluctuations as well as bond yields on stock price changes in the property sector. Bond yields fluctuations were obtained from </w:t>
      </w:r>
      <w:proofErr w:type="spellStart"/>
      <w:r w:rsidRPr="005A46DB">
        <w:rPr>
          <w:rFonts w:eastAsiaTheme="minorHAnsi"/>
          <w:bCs/>
          <w:iCs/>
          <w:lang w:eastAsia="en-US"/>
        </w:rPr>
        <w:t>INDOBex</w:t>
      </w:r>
      <w:proofErr w:type="spellEnd"/>
      <w:r w:rsidRPr="005A46DB">
        <w:rPr>
          <w:rFonts w:eastAsiaTheme="minorHAnsi"/>
          <w:bCs/>
          <w:iCs/>
          <w:lang w:eastAsia="en-US"/>
        </w:rPr>
        <w:t xml:space="preserve"> and Indonesia Bond Pricing Agency, while stock price changes were obtained from sectoral index data of property sub-sect</w:t>
      </w:r>
      <w:r w:rsidR="002A75E6">
        <w:rPr>
          <w:rFonts w:eastAsiaTheme="minorHAnsi"/>
          <w:bCs/>
          <w:iCs/>
          <w:lang w:eastAsia="en-US"/>
        </w:rPr>
        <w:t>or of Indonesia Stock Exchange.</w:t>
      </w:r>
    </w:p>
    <w:p w14:paraId="2AE2C49D" w14:textId="77777777" w:rsidR="00C01752" w:rsidRP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 xml:space="preserve">The interest rate is one of the attractions for investors to invest in the form of deposits or SBI so that investment in the form of shares will be unrivaled. According to </w:t>
      </w:r>
      <w:proofErr w:type="spellStart"/>
      <w:r w:rsidRPr="00C01752">
        <w:rPr>
          <w:rFonts w:eastAsiaTheme="minorHAnsi"/>
          <w:bCs/>
          <w:iCs/>
          <w:lang w:eastAsia="en-US"/>
        </w:rPr>
        <w:t>Cahyono</w:t>
      </w:r>
      <w:proofErr w:type="spellEnd"/>
      <w:r w:rsidRPr="00C01752">
        <w:rPr>
          <w:rFonts w:eastAsiaTheme="minorHAnsi"/>
          <w:bCs/>
          <w:iCs/>
          <w:lang w:eastAsia="en-US"/>
        </w:rPr>
        <w:t xml:space="preserve"> (in </w:t>
      </w:r>
      <w:proofErr w:type="spellStart"/>
      <w:r w:rsidRPr="00C01752">
        <w:rPr>
          <w:rFonts w:eastAsiaTheme="minorHAnsi"/>
          <w:bCs/>
          <w:iCs/>
          <w:lang w:eastAsia="en-US"/>
        </w:rPr>
        <w:t>Raharjo</w:t>
      </w:r>
      <w:proofErr w:type="spellEnd"/>
      <w:r w:rsidRPr="00C01752">
        <w:rPr>
          <w:rFonts w:eastAsiaTheme="minorHAnsi"/>
          <w:bCs/>
          <w:iCs/>
          <w:lang w:eastAsia="en-US"/>
        </w:rPr>
        <w:t>, 2007) there are two explanations for the increase in interest rates can push stock prices down. First, an increase in interest rates changes the investment return map. Second, an increase in interest rates will cut corporate earnings. This happens in two ways. The increase in interest rates will increase the interest expense of the issuer, so that the profit can be cut. In addition, when interest rates are high, production costs will increase and product prices will be more expensive so that consumers may postpone their purchases and keep their funds in the bank. As a result, the company's sales decreased and this will cause a decline in profits that will suppress the stock price.</w:t>
      </w:r>
    </w:p>
    <w:p w14:paraId="589D79C0" w14:textId="77777777" w:rsidR="00C01752" w:rsidRP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 xml:space="preserve">Theoretical contradictions also occurred in previous studies, including research conducted by </w:t>
      </w:r>
      <w:proofErr w:type="spellStart"/>
      <w:r w:rsidRPr="00C01752">
        <w:rPr>
          <w:rFonts w:eastAsiaTheme="minorHAnsi"/>
          <w:bCs/>
          <w:iCs/>
          <w:lang w:eastAsia="en-US"/>
        </w:rPr>
        <w:t>Mok</w:t>
      </w:r>
      <w:proofErr w:type="spellEnd"/>
      <w:r w:rsidRPr="00C01752">
        <w:rPr>
          <w:rFonts w:eastAsiaTheme="minorHAnsi"/>
          <w:bCs/>
          <w:iCs/>
          <w:lang w:eastAsia="en-US"/>
        </w:rPr>
        <w:t xml:space="preserve"> (in </w:t>
      </w:r>
      <w:proofErr w:type="spellStart"/>
      <w:r w:rsidRPr="00C01752">
        <w:rPr>
          <w:rFonts w:eastAsiaTheme="minorHAnsi"/>
          <w:bCs/>
          <w:iCs/>
          <w:lang w:eastAsia="en-US"/>
        </w:rPr>
        <w:t>Thobarry</w:t>
      </w:r>
      <w:proofErr w:type="spellEnd"/>
      <w:r w:rsidRPr="00C01752">
        <w:rPr>
          <w:rFonts w:eastAsiaTheme="minorHAnsi"/>
          <w:bCs/>
          <w:iCs/>
          <w:lang w:eastAsia="en-US"/>
        </w:rPr>
        <w:t xml:space="preserve">, 2009). The results showed that partially interest rates do not have a significant effect on the stock price index property. While Gujarati (2006), </w:t>
      </w:r>
      <w:proofErr w:type="spellStart"/>
      <w:r w:rsidRPr="00C01752">
        <w:rPr>
          <w:rFonts w:eastAsiaTheme="minorHAnsi"/>
          <w:bCs/>
          <w:iCs/>
          <w:lang w:eastAsia="en-US"/>
        </w:rPr>
        <w:t>Samsul</w:t>
      </w:r>
      <w:proofErr w:type="spellEnd"/>
      <w:r w:rsidRPr="00C01752">
        <w:rPr>
          <w:rFonts w:eastAsiaTheme="minorHAnsi"/>
          <w:bCs/>
          <w:iCs/>
          <w:lang w:eastAsia="en-US"/>
        </w:rPr>
        <w:t xml:space="preserve"> (2006), and </w:t>
      </w:r>
      <w:proofErr w:type="spellStart"/>
      <w:r w:rsidRPr="00C01752">
        <w:rPr>
          <w:rFonts w:eastAsiaTheme="minorHAnsi"/>
          <w:bCs/>
          <w:iCs/>
          <w:lang w:eastAsia="en-US"/>
        </w:rPr>
        <w:t>Tandelilin</w:t>
      </w:r>
      <w:proofErr w:type="spellEnd"/>
      <w:r w:rsidRPr="00C01752">
        <w:rPr>
          <w:rFonts w:eastAsiaTheme="minorHAnsi"/>
          <w:bCs/>
          <w:iCs/>
          <w:lang w:eastAsia="en-US"/>
        </w:rPr>
        <w:t xml:space="preserve"> (2010) said that there is a significant influence between interest rates and stock prices.</w:t>
      </w:r>
    </w:p>
    <w:p w14:paraId="2C5495DD" w14:textId="77777777" w:rsidR="00C01752" w:rsidRP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 xml:space="preserve">The yield to maturity (YTM) of a bond is the rate of return an investor obtains when holding a bond until maturity (Francis and Richard, 1992). YTM evaluates both interest income, capital gains and </w:t>
      </w:r>
      <w:proofErr w:type="spellStart"/>
      <w:r w:rsidRPr="00C01752">
        <w:rPr>
          <w:rFonts w:eastAsiaTheme="minorHAnsi"/>
          <w:bCs/>
          <w:iCs/>
          <w:lang w:eastAsia="en-US"/>
        </w:rPr>
        <w:t>cashflows</w:t>
      </w:r>
      <w:proofErr w:type="spellEnd"/>
      <w:r w:rsidRPr="00C01752">
        <w:rPr>
          <w:rFonts w:eastAsiaTheme="minorHAnsi"/>
          <w:bCs/>
          <w:iCs/>
          <w:lang w:eastAsia="en-US"/>
        </w:rPr>
        <w:t xml:space="preserve"> received throughout the life of the bond market until maturity date (</w:t>
      </w:r>
      <w:proofErr w:type="spellStart"/>
      <w:r w:rsidRPr="00C01752">
        <w:rPr>
          <w:rFonts w:eastAsiaTheme="minorHAnsi"/>
          <w:bCs/>
          <w:iCs/>
          <w:lang w:eastAsia="en-US"/>
        </w:rPr>
        <w:t>Ang</w:t>
      </w:r>
      <w:proofErr w:type="spellEnd"/>
      <w:r w:rsidRPr="00C01752">
        <w:rPr>
          <w:rFonts w:eastAsiaTheme="minorHAnsi"/>
          <w:bCs/>
          <w:iCs/>
          <w:lang w:eastAsia="en-US"/>
        </w:rPr>
        <w:t>, 1997). Specifically, the higher the yield rate to maturity, the lower the rate of price change. For the same large change in yields, at low yield levels leads to larger price changes compared to high yield rates. In other words for a certain change of results, price level changes will be greater at low yields than at high yields (</w:t>
      </w:r>
      <w:proofErr w:type="spellStart"/>
      <w:r w:rsidRPr="00C01752">
        <w:rPr>
          <w:rFonts w:eastAsiaTheme="minorHAnsi"/>
          <w:bCs/>
          <w:iCs/>
          <w:lang w:eastAsia="en-US"/>
        </w:rPr>
        <w:t>Kusuma</w:t>
      </w:r>
      <w:proofErr w:type="spellEnd"/>
      <w:r w:rsidRPr="00C01752">
        <w:rPr>
          <w:rFonts w:eastAsiaTheme="minorHAnsi"/>
          <w:bCs/>
          <w:iCs/>
          <w:lang w:eastAsia="en-US"/>
        </w:rPr>
        <w:t xml:space="preserve"> and </w:t>
      </w:r>
      <w:proofErr w:type="spellStart"/>
      <w:r w:rsidRPr="00C01752">
        <w:rPr>
          <w:rFonts w:eastAsiaTheme="minorHAnsi"/>
          <w:bCs/>
          <w:iCs/>
          <w:lang w:eastAsia="en-US"/>
        </w:rPr>
        <w:t>Asrori</w:t>
      </w:r>
      <w:proofErr w:type="spellEnd"/>
      <w:r w:rsidRPr="00C01752">
        <w:rPr>
          <w:rFonts w:eastAsiaTheme="minorHAnsi"/>
          <w:bCs/>
          <w:iCs/>
          <w:lang w:eastAsia="en-US"/>
        </w:rPr>
        <w:t>, 2005). It can be concluded that bond prices and yields move in the opposite direction, resulting in the movement of yields is in the same direction of interest rate movements.</w:t>
      </w:r>
    </w:p>
    <w:p w14:paraId="44061454" w14:textId="77777777" w:rsidR="00C01752" w:rsidRP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If the yield to maturity is higher than the current yield that is considered appropriate then the bond is said to be underpriced (undervalued) and is a candidate for purchase. Conversely, if yield to maturity is lower than the currently estimated yield, the bond is said to be overpriced (overvalued) and is a candidate for sale (Sharpe, et al, 2005).</w:t>
      </w:r>
    </w:p>
    <w:p w14:paraId="3846BA93" w14:textId="77777777" w:rsidR="00C01752" w:rsidRP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 xml:space="preserve">According to Van Horne and </w:t>
      </w:r>
      <w:proofErr w:type="spellStart"/>
      <w:r w:rsidRPr="00C01752">
        <w:rPr>
          <w:rFonts w:eastAsiaTheme="minorHAnsi"/>
          <w:bCs/>
          <w:iCs/>
          <w:lang w:eastAsia="en-US"/>
        </w:rPr>
        <w:t>Wachowicz</w:t>
      </w:r>
      <w:proofErr w:type="spellEnd"/>
      <w:r w:rsidRPr="00C01752">
        <w:rPr>
          <w:rFonts w:eastAsiaTheme="minorHAnsi"/>
          <w:bCs/>
          <w:iCs/>
          <w:lang w:eastAsia="en-US"/>
        </w:rPr>
        <w:t xml:space="preserve"> (1997) that if interest rates increase so the expected rate of return of the market also increases, then bond prices will decline. If the interest rate decreases, bond prices increase. So the interest rate and bond prices move in the opposite direction. From the above statement, it is clear that the diversity of interest rates can lead to the diversity of bond prices. This variation in the price of securities caused by changes in the interest rate is called the interest rate risk.</w:t>
      </w:r>
    </w:p>
    <w:p w14:paraId="0C706E00" w14:textId="77777777" w:rsidR="00C01752" w:rsidRPr="00C01752" w:rsidRDefault="00C01752" w:rsidP="00B5048A">
      <w:pPr>
        <w:ind w:firstLine="720"/>
        <w:contextualSpacing/>
        <w:jc w:val="both"/>
        <w:rPr>
          <w:rFonts w:eastAsiaTheme="minorHAnsi"/>
          <w:bCs/>
          <w:iCs/>
          <w:lang w:eastAsia="en-US"/>
        </w:rPr>
      </w:pPr>
      <w:r w:rsidRPr="00C01752">
        <w:rPr>
          <w:rFonts w:eastAsiaTheme="minorHAnsi"/>
          <w:bCs/>
          <w:iCs/>
          <w:lang w:eastAsia="en-US"/>
        </w:rPr>
        <w:t>The value of a bond moves in the o</w:t>
      </w:r>
      <w:r w:rsidR="002A75E6">
        <w:rPr>
          <w:rFonts w:eastAsiaTheme="minorHAnsi"/>
          <w:bCs/>
          <w:iCs/>
          <w:lang w:eastAsia="en-US"/>
        </w:rPr>
        <w:t>pposite direction with an</w:t>
      </w:r>
      <w:r w:rsidRPr="00C01752">
        <w:rPr>
          <w:rFonts w:eastAsiaTheme="minorHAnsi"/>
          <w:bCs/>
          <w:iCs/>
          <w:lang w:eastAsia="en-US"/>
        </w:rPr>
        <w:t xml:space="preserve"> interest rate change. If interest rates generally tend to fall, then the value or price of bonds will increase, as investors </w:t>
      </w:r>
      <w:r w:rsidRPr="00C01752">
        <w:rPr>
          <w:rFonts w:eastAsiaTheme="minorHAnsi"/>
          <w:bCs/>
          <w:iCs/>
          <w:lang w:eastAsia="en-US"/>
        </w:rPr>
        <w:lastRenderedPageBreak/>
        <w:t>tend to invest in bonds. Meanwhile, if interest rates tend to increase in general, then the value or price of bonds will fall, because investors tend to invest money in the Bank (</w:t>
      </w:r>
      <w:proofErr w:type="spellStart"/>
      <w:r w:rsidRPr="00C01752">
        <w:rPr>
          <w:rFonts w:eastAsiaTheme="minorHAnsi"/>
          <w:bCs/>
          <w:iCs/>
          <w:lang w:eastAsia="en-US"/>
        </w:rPr>
        <w:t>Bapepam</w:t>
      </w:r>
      <w:proofErr w:type="spellEnd"/>
      <w:r w:rsidRPr="00C01752">
        <w:rPr>
          <w:rFonts w:eastAsiaTheme="minorHAnsi"/>
          <w:bCs/>
          <w:iCs/>
          <w:lang w:eastAsia="en-US"/>
        </w:rPr>
        <w:t>, 2003).</w:t>
      </w:r>
    </w:p>
    <w:p w14:paraId="5038AC3F" w14:textId="77777777" w:rsidR="00C01752" w:rsidRDefault="00C01752" w:rsidP="00B5048A">
      <w:pPr>
        <w:spacing w:after="160"/>
        <w:ind w:firstLine="720"/>
        <w:contextualSpacing/>
        <w:jc w:val="both"/>
        <w:rPr>
          <w:rFonts w:eastAsiaTheme="minorHAnsi"/>
          <w:bCs/>
          <w:iCs/>
          <w:lang w:eastAsia="en-US"/>
        </w:rPr>
      </w:pPr>
      <w:r w:rsidRPr="00C01752">
        <w:rPr>
          <w:rFonts w:eastAsiaTheme="minorHAnsi"/>
          <w:bCs/>
          <w:iCs/>
          <w:lang w:eastAsia="en-US"/>
        </w:rPr>
        <w:t>If the market believes that interest rates will rise, the bonds will be traded at higher yields so that bond prices will fall. Changes in interest rates may occur several months later and may be subject to market expectations. Therefore, if bond yield is expected to rise, bond prices will fall, and vice versa. Thus, bond yields move in the direction of the interest rate. The movement of bond yields in the direction of fluctuations in interest rates also allows the influence of stock price changes in the property sector.</w:t>
      </w:r>
    </w:p>
    <w:p w14:paraId="64B6FF0C" w14:textId="77777777" w:rsidR="00035B39" w:rsidRPr="00C01752" w:rsidRDefault="00035B39" w:rsidP="00B5048A">
      <w:pPr>
        <w:spacing w:after="160"/>
        <w:ind w:firstLine="720"/>
        <w:contextualSpacing/>
        <w:jc w:val="both"/>
        <w:rPr>
          <w:rFonts w:eastAsiaTheme="minorHAnsi"/>
          <w:bCs/>
          <w:iCs/>
          <w:lang w:eastAsia="en-US"/>
        </w:rPr>
      </w:pPr>
    </w:p>
    <w:p w14:paraId="2934DA35" w14:textId="42A23ACF" w:rsidR="00992529" w:rsidRPr="00DE0ECD" w:rsidRDefault="00BE6B1F" w:rsidP="00B5048A">
      <w:pPr>
        <w:spacing w:after="160"/>
        <w:contextualSpacing/>
        <w:jc w:val="center"/>
        <w:rPr>
          <w:rFonts w:eastAsiaTheme="minorHAnsi"/>
          <w:b/>
          <w:lang w:eastAsia="en-US"/>
        </w:rPr>
      </w:pPr>
      <w:r>
        <w:rPr>
          <w:rFonts w:eastAsiaTheme="minorHAnsi"/>
          <w:b/>
          <w:lang w:eastAsia="en-US"/>
        </w:rPr>
        <w:t>Figure</w:t>
      </w:r>
      <w:r w:rsidR="00C01752">
        <w:rPr>
          <w:rFonts w:eastAsiaTheme="minorHAnsi"/>
          <w:b/>
          <w:lang w:eastAsia="en-US"/>
        </w:rPr>
        <w:t xml:space="preserve"> </w:t>
      </w:r>
      <w:r w:rsidR="00F03F7A">
        <w:rPr>
          <w:rFonts w:eastAsiaTheme="minorHAnsi"/>
          <w:b/>
          <w:lang w:eastAsia="en-US"/>
        </w:rPr>
        <w:t>2</w:t>
      </w:r>
      <w:r w:rsidR="006344B5">
        <w:rPr>
          <w:rFonts w:eastAsiaTheme="minorHAnsi"/>
          <w:b/>
          <w:lang w:eastAsia="en-US"/>
        </w:rPr>
        <w:t>.1</w:t>
      </w:r>
      <w:r w:rsidR="00035B39">
        <w:rPr>
          <w:rFonts w:eastAsiaTheme="minorHAnsi"/>
          <w:b/>
          <w:lang w:eastAsia="en-US"/>
        </w:rPr>
        <w:t xml:space="preserve"> Research Framework</w:t>
      </w:r>
    </w:p>
    <w:p w14:paraId="6BA3FD9D" w14:textId="77777777" w:rsidR="00DE0ECD" w:rsidRPr="00DE0ECD" w:rsidRDefault="00861AB7" w:rsidP="00B5048A">
      <w:pPr>
        <w:spacing w:after="160"/>
        <w:contextualSpacing/>
        <w:rPr>
          <w:rFonts w:eastAsiaTheme="minorHAnsi"/>
          <w:b/>
          <w:lang w:eastAsia="en-US"/>
        </w:rPr>
      </w:pPr>
      <w:r w:rsidRPr="00C01752">
        <w:rPr>
          <w:rFonts w:eastAsiaTheme="minorHAnsi"/>
          <w:b/>
          <w:noProof/>
          <w:lang w:val="id-ID" w:eastAsia="id-ID"/>
        </w:rPr>
        <mc:AlternateContent>
          <mc:Choice Requires="wps">
            <w:drawing>
              <wp:anchor distT="45720" distB="45720" distL="114300" distR="114300" simplePos="0" relativeHeight="251696128" behindDoc="0" locked="0" layoutInCell="1" allowOverlap="1" wp14:anchorId="543C43CF" wp14:editId="27022EC6">
                <wp:simplePos x="0" y="0"/>
                <wp:positionH relativeFrom="column">
                  <wp:posOffset>3486150</wp:posOffset>
                </wp:positionH>
                <wp:positionV relativeFrom="paragraph">
                  <wp:posOffset>74930</wp:posOffset>
                </wp:positionV>
                <wp:extent cx="1066800" cy="4572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57200"/>
                        </a:xfrm>
                        <a:prstGeom prst="rect">
                          <a:avLst/>
                        </a:prstGeom>
                        <a:solidFill>
                          <a:srgbClr val="FFFFFF"/>
                        </a:solidFill>
                        <a:ln w="9525">
                          <a:solidFill>
                            <a:srgbClr val="000000"/>
                          </a:solidFill>
                          <a:miter lim="800000"/>
                          <a:headEnd/>
                          <a:tailEnd/>
                        </a:ln>
                      </wps:spPr>
                      <wps:txbx>
                        <w:txbxContent>
                          <w:p w14:paraId="69905775" w14:textId="77777777" w:rsidR="00F36E01" w:rsidRDefault="00F36E01" w:rsidP="00861AB7">
                            <w:pPr>
                              <w:jc w:val="center"/>
                            </w:pPr>
                            <w:r>
                              <w:t>Bond Yield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543C43CF" id="_x0000_t202" coordsize="21600,21600" o:spt="202" path="m0,0l0,21600,21600,21600,21600,0xe">
                <v:stroke joinstyle="miter"/>
                <v:path gradientshapeok="t" o:connecttype="rect"/>
              </v:shapetype>
              <v:shape id="Text Box 2" o:spid="_x0000_s1026" type="#_x0000_t202" style="position:absolute;margin-left:274.5pt;margin-top:5.9pt;width:84pt;height:36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">
                <v:textbox>
                  <w:txbxContent>
                    <w:p w14:paraId="69905775" w14:textId="77777777" w:rsidR="00F36E01" w:rsidRDefault="00F36E01" w:rsidP="00861AB7">
                      <w:pPr>
                        <w:jc w:val="center"/>
                      </w:pPr>
                      <w:r>
                        <w:t>Bond Yield</w:t>
                      </w:r>
                    </w:p>
                  </w:txbxContent>
                </v:textbox>
              </v:shape>
            </w:pict>
          </mc:Fallback>
        </mc:AlternateContent>
      </w:r>
      <w:r w:rsidR="00C01752" w:rsidRPr="00C01752">
        <w:rPr>
          <w:rFonts w:eastAsiaTheme="minorHAnsi"/>
          <w:b/>
          <w:noProof/>
          <w:lang w:val="id-ID" w:eastAsia="id-ID"/>
        </w:rPr>
        <mc:AlternateContent>
          <mc:Choice Requires="wps">
            <w:drawing>
              <wp:anchor distT="45720" distB="45720" distL="114300" distR="114300" simplePos="0" relativeHeight="251694080" behindDoc="0" locked="0" layoutInCell="1" allowOverlap="1" wp14:anchorId="19C91BDA" wp14:editId="533E3D55">
                <wp:simplePos x="0" y="0"/>
                <wp:positionH relativeFrom="column">
                  <wp:posOffset>1419225</wp:posOffset>
                </wp:positionH>
                <wp:positionV relativeFrom="paragraph">
                  <wp:posOffset>93345</wp:posOffset>
                </wp:positionV>
                <wp:extent cx="1076325" cy="4286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28625"/>
                        </a:xfrm>
                        <a:prstGeom prst="rect">
                          <a:avLst/>
                        </a:prstGeom>
                        <a:solidFill>
                          <a:srgbClr val="FFFFFF"/>
                        </a:solidFill>
                        <a:ln w="9525">
                          <a:solidFill>
                            <a:srgbClr val="000000"/>
                          </a:solidFill>
                          <a:miter lim="800000"/>
                          <a:headEnd/>
                          <a:tailEnd/>
                        </a:ln>
                      </wps:spPr>
                      <wps:txbx>
                        <w:txbxContent>
                          <w:p w14:paraId="53F1229F" w14:textId="77777777" w:rsidR="00F36E01" w:rsidRDefault="00F36E01" w:rsidP="00861AB7">
                            <w:pPr>
                              <w:jc w:val="center"/>
                            </w:pPr>
                            <w:r>
                              <w:t>BI 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19C91BDA" id="_x0000_s1027" type="#_x0000_t202" style="position:absolute;margin-left:111.75pt;margin-top:7.35pt;width:84.75pt;height:33.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">
                <v:textbox>
                  <w:txbxContent>
                    <w:p w14:paraId="53F1229F" w14:textId="77777777" w:rsidR="00F36E01" w:rsidRDefault="00F36E01" w:rsidP="00861AB7">
                      <w:pPr>
                        <w:jc w:val="center"/>
                      </w:pPr>
                      <w:r>
                        <w:t>BI rate</w:t>
                      </w:r>
                    </w:p>
                  </w:txbxContent>
                </v:textbox>
                <w10:wrap type="square"/>
              </v:shape>
            </w:pict>
          </mc:Fallback>
        </mc:AlternateContent>
      </w:r>
      <w:r w:rsidR="00DE0ECD" w:rsidRPr="00DE0ECD">
        <w:rPr>
          <w:rFonts w:eastAsiaTheme="minorHAnsi"/>
          <w:b/>
          <w:noProof/>
          <w:lang w:val="id-ID" w:eastAsia="id-ID"/>
        </w:rPr>
        <w:drawing>
          <wp:anchor distT="0" distB="0" distL="114300" distR="114300" simplePos="0" relativeHeight="251692032" behindDoc="0" locked="0" layoutInCell="1" allowOverlap="1" wp14:anchorId="15C3B621" wp14:editId="102ED813">
            <wp:simplePos x="0" y="0"/>
            <wp:positionH relativeFrom="margin">
              <wp:align>center</wp:align>
            </wp:positionH>
            <wp:positionV relativeFrom="paragraph">
              <wp:posOffset>7620</wp:posOffset>
            </wp:positionV>
            <wp:extent cx="3714750" cy="138620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3714750" cy="1386205"/>
                    </a:xfrm>
                    <a:prstGeom prst="rect">
                      <a:avLst/>
                    </a:prstGeom>
                  </pic:spPr>
                </pic:pic>
              </a:graphicData>
            </a:graphic>
            <wp14:sizeRelH relativeFrom="page">
              <wp14:pctWidth>0</wp14:pctWidth>
            </wp14:sizeRelH>
            <wp14:sizeRelV relativeFrom="page">
              <wp14:pctHeight>0</wp14:pctHeight>
            </wp14:sizeRelV>
          </wp:anchor>
        </w:drawing>
      </w:r>
    </w:p>
    <w:p w14:paraId="0D45727D" w14:textId="77777777" w:rsidR="00DE0ECD" w:rsidRPr="00DE0ECD" w:rsidRDefault="00DE0ECD" w:rsidP="00B5048A">
      <w:pPr>
        <w:spacing w:after="160"/>
        <w:contextualSpacing/>
        <w:rPr>
          <w:rFonts w:eastAsiaTheme="minorHAnsi"/>
          <w:b/>
          <w:lang w:eastAsia="en-US"/>
        </w:rPr>
      </w:pPr>
    </w:p>
    <w:p w14:paraId="3C45E207" w14:textId="77777777" w:rsidR="00DE0ECD" w:rsidRPr="00DE0ECD" w:rsidRDefault="00DE0ECD" w:rsidP="00B5048A">
      <w:pPr>
        <w:spacing w:after="160"/>
        <w:contextualSpacing/>
        <w:rPr>
          <w:rFonts w:eastAsiaTheme="minorHAnsi"/>
          <w:b/>
          <w:lang w:eastAsia="en-US"/>
        </w:rPr>
      </w:pPr>
    </w:p>
    <w:p w14:paraId="5FFCFE5B" w14:textId="77777777" w:rsidR="00DE0ECD" w:rsidRDefault="00436B23" w:rsidP="00B5048A">
      <w:pPr>
        <w:spacing w:after="160"/>
        <w:contextualSpacing/>
        <w:rPr>
          <w:rFonts w:eastAsiaTheme="minorHAnsi"/>
          <w:b/>
          <w:lang w:eastAsia="en-US"/>
        </w:rPr>
      </w:pPr>
      <w:r w:rsidRPr="00436B23">
        <w:rPr>
          <w:rFonts w:eastAsiaTheme="minorHAnsi"/>
          <w:b/>
          <w:noProof/>
          <w:lang w:val="id-ID" w:eastAsia="id-ID"/>
        </w:rPr>
        <mc:AlternateContent>
          <mc:Choice Requires="wps">
            <w:drawing>
              <wp:anchor distT="45720" distB="45720" distL="114300" distR="114300" simplePos="0" relativeHeight="251706368" behindDoc="0" locked="0" layoutInCell="1" allowOverlap="1" wp14:anchorId="7023FA56" wp14:editId="2F47A03E">
                <wp:simplePos x="0" y="0"/>
                <wp:positionH relativeFrom="column">
                  <wp:posOffset>3905250</wp:posOffset>
                </wp:positionH>
                <wp:positionV relativeFrom="paragraph">
                  <wp:posOffset>-635</wp:posOffset>
                </wp:positionV>
                <wp:extent cx="1209675" cy="246380"/>
                <wp:effectExtent l="0" t="0" r="28575" b="2032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46380"/>
                        </a:xfrm>
                        <a:prstGeom prst="rect">
                          <a:avLst/>
                        </a:prstGeom>
                        <a:solidFill>
                          <a:srgbClr val="FFFFFF"/>
                        </a:solidFill>
                        <a:ln w="9525">
                          <a:solidFill>
                            <a:sysClr val="window" lastClr="FFFFFF"/>
                          </a:solidFill>
                          <a:miter lim="800000"/>
                          <a:headEnd/>
                          <a:tailEnd/>
                        </a:ln>
                      </wps:spPr>
                      <wps:txbx>
                        <w:txbxContent>
                          <w:p w14:paraId="37755AE4" w14:textId="77777777" w:rsidR="00F36E01" w:rsidRPr="00861AB7" w:rsidRDefault="00F36E01" w:rsidP="00436B23">
                            <w:pPr>
                              <w:jc w:val="center"/>
                              <w:rPr>
                                <w:sz w:val="20"/>
                              </w:rPr>
                            </w:pPr>
                            <w:r w:rsidRPr="00861AB7">
                              <w:rPr>
                                <w:sz w:val="20"/>
                              </w:rPr>
                              <w:t>Negative effects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xmlns:mv="urn:schemas-microsoft-com:mac:vml" xmlns:mo="http://schemas.microsoft.com/office/mac/office/2008/main">
            <w:pict>
              <v:shape w14:anchorId="7023FA56" id="_x0000_s1028" type="#_x0000_t202" style="position:absolute;margin-left:307.5pt;margin-top:0;width:95.25pt;height:19.4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" strokecolor="window">
                <v:textbox style="mso-fit-shape-to-text:t">
                  <w:txbxContent>
                    <w:p w14:paraId="37755AE4" w14:textId="77777777" w:rsidR="00F36E01" w:rsidRPr="00861AB7" w:rsidRDefault="00F36E01" w:rsidP="00436B23">
                      <w:pPr>
                        <w:jc w:val="center"/>
                        <w:rPr>
                          <w:sz w:val="20"/>
                        </w:rPr>
                      </w:pPr>
                      <w:r w:rsidRPr="00861AB7">
                        <w:rPr>
                          <w:sz w:val="20"/>
                        </w:rPr>
                        <w:t>Negative effects (-)</w:t>
                      </w:r>
                    </w:p>
                  </w:txbxContent>
                </v:textbox>
              </v:shape>
            </w:pict>
          </mc:Fallback>
        </mc:AlternateContent>
      </w:r>
      <w:r w:rsidR="00861AB7" w:rsidRPr="00C01752">
        <w:rPr>
          <w:rFonts w:eastAsiaTheme="minorHAnsi"/>
          <w:b/>
          <w:noProof/>
          <w:lang w:val="id-ID" w:eastAsia="id-ID"/>
        </w:rPr>
        <mc:AlternateContent>
          <mc:Choice Requires="wps">
            <w:drawing>
              <wp:anchor distT="45720" distB="45720" distL="114300" distR="114300" simplePos="0" relativeHeight="251704320" behindDoc="0" locked="0" layoutInCell="1" allowOverlap="1" wp14:anchorId="69DB2CAF" wp14:editId="184E1E54">
                <wp:simplePos x="0" y="0"/>
                <wp:positionH relativeFrom="column">
                  <wp:posOffset>923925</wp:posOffset>
                </wp:positionH>
                <wp:positionV relativeFrom="paragraph">
                  <wp:posOffset>13335</wp:posOffset>
                </wp:positionV>
                <wp:extent cx="1209675" cy="246380"/>
                <wp:effectExtent l="0" t="0" r="28575" b="2032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46380"/>
                        </a:xfrm>
                        <a:prstGeom prst="rect">
                          <a:avLst/>
                        </a:prstGeom>
                        <a:solidFill>
                          <a:srgbClr val="FFFFFF"/>
                        </a:solidFill>
                        <a:ln w="9525">
                          <a:solidFill>
                            <a:schemeClr val="bg1"/>
                          </a:solidFill>
                          <a:miter lim="800000"/>
                          <a:headEnd/>
                          <a:tailEnd/>
                        </a:ln>
                      </wps:spPr>
                      <wps:txbx>
                        <w:txbxContent>
                          <w:p w14:paraId="4A1253AC" w14:textId="77777777" w:rsidR="00F36E01" w:rsidRPr="00861AB7" w:rsidRDefault="00F36E01" w:rsidP="00861AB7">
                            <w:pPr>
                              <w:jc w:val="center"/>
                              <w:rPr>
                                <w:sz w:val="20"/>
                              </w:rPr>
                            </w:pPr>
                            <w:r w:rsidRPr="00861AB7">
                              <w:rPr>
                                <w:sz w:val="20"/>
                              </w:rPr>
                              <w:t>Negative effects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xmlns:mv="urn:schemas-microsoft-com:mac:vml" xmlns:mo="http://schemas.microsoft.com/office/mac/office/2008/main">
            <w:pict>
              <v:shape w14:anchorId="69DB2CAF" id="_x0000_s1029" type="#_x0000_t202" style="position:absolute;margin-left:72.75pt;margin-top:1.05pt;width:95.25pt;height:19.4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" strokecolor="white [3212]">
                <v:textbox style="mso-fit-shape-to-text:t">
                  <w:txbxContent>
                    <w:p w14:paraId="4A1253AC" w14:textId="77777777" w:rsidR="00F36E01" w:rsidRPr="00861AB7" w:rsidRDefault="00F36E01" w:rsidP="00861AB7">
                      <w:pPr>
                        <w:jc w:val="center"/>
                        <w:rPr>
                          <w:sz w:val="20"/>
                        </w:rPr>
                      </w:pPr>
                      <w:r w:rsidRPr="00861AB7">
                        <w:rPr>
                          <w:sz w:val="20"/>
                        </w:rPr>
                        <w:t>Negative effects (-)</w:t>
                      </w:r>
                    </w:p>
                  </w:txbxContent>
                </v:textbox>
              </v:shape>
            </w:pict>
          </mc:Fallback>
        </mc:AlternateContent>
      </w:r>
    </w:p>
    <w:p w14:paraId="07B6E4C5" w14:textId="77777777" w:rsidR="00DE0ECD" w:rsidRDefault="00861AB7" w:rsidP="00B5048A">
      <w:pPr>
        <w:spacing w:after="160"/>
        <w:contextualSpacing/>
        <w:rPr>
          <w:rFonts w:eastAsiaTheme="minorHAnsi"/>
          <w:b/>
          <w:lang w:eastAsia="en-US"/>
        </w:rPr>
      </w:pPr>
      <w:r w:rsidRPr="00C01752">
        <w:rPr>
          <w:rFonts w:eastAsiaTheme="minorHAnsi"/>
          <w:b/>
          <w:noProof/>
          <w:lang w:val="id-ID" w:eastAsia="id-ID"/>
        </w:rPr>
        <mc:AlternateContent>
          <mc:Choice Requires="wps">
            <w:drawing>
              <wp:anchor distT="45720" distB="45720" distL="114300" distR="114300" simplePos="0" relativeHeight="251700224" behindDoc="0" locked="0" layoutInCell="1" allowOverlap="1" wp14:anchorId="07EE2D73" wp14:editId="57523957">
                <wp:simplePos x="0" y="0"/>
                <wp:positionH relativeFrom="column">
                  <wp:posOffset>2476500</wp:posOffset>
                </wp:positionH>
                <wp:positionV relativeFrom="paragraph">
                  <wp:posOffset>116840</wp:posOffset>
                </wp:positionV>
                <wp:extent cx="1095375" cy="392430"/>
                <wp:effectExtent l="0" t="0" r="28575" b="266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92430"/>
                        </a:xfrm>
                        <a:prstGeom prst="rect">
                          <a:avLst/>
                        </a:prstGeom>
                        <a:solidFill>
                          <a:srgbClr val="FFFFFF"/>
                        </a:solidFill>
                        <a:ln w="9525">
                          <a:solidFill>
                            <a:srgbClr val="000000"/>
                          </a:solidFill>
                          <a:miter lim="800000"/>
                          <a:headEnd/>
                          <a:tailEnd/>
                        </a:ln>
                      </wps:spPr>
                      <wps:txbx>
                        <w:txbxContent>
                          <w:p w14:paraId="51C1FEDB" w14:textId="77777777" w:rsidR="00F36E01" w:rsidRPr="00861AB7" w:rsidRDefault="00F36E01" w:rsidP="00861AB7">
                            <w:pPr>
                              <w:jc w:val="center"/>
                              <w:rPr>
                                <w:sz w:val="20"/>
                              </w:rPr>
                            </w:pPr>
                            <w:r w:rsidRPr="00861AB7">
                              <w:rPr>
                                <w:sz w:val="20"/>
                              </w:rPr>
                              <w:t>Property sector stock price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xmlns:mv="urn:schemas-microsoft-com:mac:vml" xmlns:mo="http://schemas.microsoft.com/office/mac/office/2008/main">
            <w:pict>
              <v:shape w14:anchorId="07EE2D73" id="_x0000_s1030" type="#_x0000_t202" style="position:absolute;margin-left:195pt;margin-top:9.2pt;width:86.25pt;height:30.9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">
                <v:textbox style="mso-fit-shape-to-text:t">
                  <w:txbxContent>
                    <w:p w14:paraId="51C1FEDB" w14:textId="77777777" w:rsidR="00F36E01" w:rsidRPr="00861AB7" w:rsidRDefault="00F36E01" w:rsidP="00861AB7">
                      <w:pPr>
                        <w:jc w:val="center"/>
                        <w:rPr>
                          <w:sz w:val="20"/>
                        </w:rPr>
                      </w:pPr>
                      <w:r w:rsidRPr="00861AB7">
                        <w:rPr>
                          <w:sz w:val="20"/>
                        </w:rPr>
                        <w:t>Property sector stock price</w:t>
                      </w:r>
                    </w:p>
                  </w:txbxContent>
                </v:textbox>
              </v:shape>
            </w:pict>
          </mc:Fallback>
        </mc:AlternateContent>
      </w:r>
    </w:p>
    <w:p w14:paraId="0E7308C6" w14:textId="77777777" w:rsidR="00DE0ECD" w:rsidRDefault="00DE0ECD" w:rsidP="00B5048A">
      <w:pPr>
        <w:spacing w:after="160"/>
        <w:contextualSpacing/>
        <w:rPr>
          <w:rFonts w:eastAsiaTheme="minorHAnsi"/>
          <w:b/>
          <w:lang w:eastAsia="en-US"/>
        </w:rPr>
      </w:pPr>
    </w:p>
    <w:p w14:paraId="6E245809" w14:textId="77777777" w:rsidR="00DE0ECD" w:rsidRPr="00DE0ECD" w:rsidRDefault="00DE0ECD" w:rsidP="00B5048A">
      <w:pPr>
        <w:spacing w:after="160"/>
        <w:contextualSpacing/>
        <w:rPr>
          <w:rFonts w:eastAsiaTheme="minorHAnsi"/>
          <w:b/>
          <w:lang w:eastAsia="en-US"/>
        </w:rPr>
      </w:pPr>
    </w:p>
    <w:p w14:paraId="035255BF" w14:textId="77777777" w:rsidR="00DE0ECD" w:rsidRPr="00035B39" w:rsidRDefault="00DE0ECD" w:rsidP="00B5048A">
      <w:pPr>
        <w:spacing w:after="160"/>
        <w:contextualSpacing/>
        <w:rPr>
          <w:rFonts w:eastAsiaTheme="minorHAnsi"/>
          <w:b/>
          <w:lang w:eastAsia="en-US"/>
        </w:rPr>
      </w:pPr>
    </w:p>
    <w:p w14:paraId="24F88F9F" w14:textId="212279AA" w:rsidR="00035B39" w:rsidRPr="00035B39" w:rsidRDefault="00035B39" w:rsidP="00B5048A">
      <w:pPr>
        <w:spacing w:after="160"/>
        <w:contextualSpacing/>
        <w:jc w:val="both"/>
        <w:rPr>
          <w:rFonts w:eastAsiaTheme="minorEastAsia"/>
          <w:b/>
          <w:lang w:eastAsia="en-US"/>
        </w:rPr>
      </w:pPr>
      <w:r w:rsidRPr="00035B39">
        <w:rPr>
          <w:rFonts w:eastAsiaTheme="minorEastAsia"/>
          <w:b/>
          <w:lang w:eastAsia="en-US"/>
        </w:rPr>
        <w:t>HYPOTHESIS</w:t>
      </w:r>
    </w:p>
    <w:p w14:paraId="6D0A62C8" w14:textId="77777777" w:rsidR="00B5048A" w:rsidRDefault="00B5048A" w:rsidP="00B5048A">
      <w:pPr>
        <w:spacing w:after="160"/>
        <w:ind w:firstLine="720"/>
        <w:contextualSpacing/>
        <w:jc w:val="both"/>
        <w:rPr>
          <w:rFonts w:eastAsiaTheme="minorEastAsia"/>
          <w:lang w:eastAsia="en-US"/>
        </w:rPr>
      </w:pPr>
    </w:p>
    <w:p w14:paraId="08B03943" w14:textId="77777777" w:rsidR="00436B23" w:rsidRPr="00436B23" w:rsidRDefault="00436B23" w:rsidP="00B5048A">
      <w:pPr>
        <w:spacing w:after="160"/>
        <w:ind w:firstLine="720"/>
        <w:contextualSpacing/>
        <w:jc w:val="both"/>
        <w:rPr>
          <w:rFonts w:eastAsiaTheme="minorEastAsia"/>
          <w:lang w:eastAsia="en-US"/>
        </w:rPr>
      </w:pPr>
      <w:r w:rsidRPr="00436B23">
        <w:rPr>
          <w:rFonts w:eastAsiaTheme="minorEastAsia"/>
          <w:lang w:eastAsia="en-US"/>
        </w:rPr>
        <w:t>Based on the framework that has been presented, there is a negative influence of fluctuations in bond yields and interest rates on changes in stock returns of the property sector.</w:t>
      </w:r>
    </w:p>
    <w:p w14:paraId="6B916DA5" w14:textId="77777777" w:rsidR="00436B23" w:rsidRPr="00436B23" w:rsidRDefault="00436B23" w:rsidP="00B5048A">
      <w:pPr>
        <w:spacing w:after="160"/>
        <w:contextualSpacing/>
        <w:jc w:val="both"/>
        <w:rPr>
          <w:rFonts w:eastAsiaTheme="minorEastAsia"/>
          <w:lang w:eastAsia="en-US"/>
        </w:rPr>
      </w:pPr>
      <w:r w:rsidRPr="00436B23">
        <w:rPr>
          <w:rFonts w:eastAsiaTheme="minorEastAsia"/>
          <w:lang w:eastAsia="en-US"/>
        </w:rPr>
        <w:t>Ha1: There is a negative effect of interest rate on stock return of property sector.</w:t>
      </w:r>
    </w:p>
    <w:p w14:paraId="45284D84" w14:textId="77777777" w:rsidR="00436B23" w:rsidRPr="00436B23" w:rsidRDefault="00436B23" w:rsidP="00B5048A">
      <w:pPr>
        <w:spacing w:after="160"/>
        <w:contextualSpacing/>
        <w:jc w:val="both"/>
        <w:rPr>
          <w:rFonts w:eastAsiaTheme="minorEastAsia"/>
          <w:lang w:eastAsia="en-US"/>
        </w:rPr>
      </w:pPr>
      <w:r w:rsidRPr="00436B23">
        <w:rPr>
          <w:rFonts w:eastAsiaTheme="minorEastAsia"/>
          <w:lang w:eastAsia="en-US"/>
        </w:rPr>
        <w:t>Ha2: There is a negative effect of bond yield on stock return of property sector.</w:t>
      </w:r>
    </w:p>
    <w:p w14:paraId="363291F4" w14:textId="77777777" w:rsidR="00436B23" w:rsidRPr="00436B23" w:rsidRDefault="00436B23" w:rsidP="00B5048A">
      <w:pPr>
        <w:spacing w:after="160"/>
        <w:contextualSpacing/>
        <w:jc w:val="both"/>
        <w:rPr>
          <w:rFonts w:eastAsiaTheme="minorEastAsia"/>
          <w:lang w:eastAsia="en-US"/>
        </w:rPr>
      </w:pPr>
      <w:r w:rsidRPr="00436B23">
        <w:rPr>
          <w:rFonts w:eastAsiaTheme="minorEastAsia"/>
          <w:lang w:eastAsia="en-US"/>
        </w:rPr>
        <w:t>Ha3: There is a negative effect on bond yield and interest rate on stock return of property sector</w:t>
      </w:r>
    </w:p>
    <w:p w14:paraId="4D15FEAE" w14:textId="77777777" w:rsidR="00992529" w:rsidRPr="00DE0ECD" w:rsidRDefault="00992529" w:rsidP="00B5048A">
      <w:pPr>
        <w:spacing w:after="160"/>
        <w:contextualSpacing/>
        <w:rPr>
          <w:rFonts w:eastAsiaTheme="minorHAnsi"/>
          <w:b/>
          <w:lang w:eastAsia="en-US"/>
        </w:rPr>
      </w:pPr>
    </w:p>
    <w:p w14:paraId="5FD82629" w14:textId="3CCAD9BF" w:rsidR="00992529" w:rsidRPr="00DE0ECD" w:rsidRDefault="00436B23" w:rsidP="00B5048A">
      <w:pPr>
        <w:spacing w:after="160"/>
        <w:rPr>
          <w:rFonts w:eastAsiaTheme="minorHAnsi"/>
          <w:b/>
          <w:lang w:eastAsia="en-US"/>
        </w:rPr>
      </w:pPr>
      <w:r>
        <w:rPr>
          <w:rFonts w:eastAsiaTheme="minorHAnsi"/>
          <w:b/>
          <w:lang w:eastAsia="en-US"/>
        </w:rPr>
        <w:t>RESEARCH METHODS</w:t>
      </w:r>
    </w:p>
    <w:p w14:paraId="15B97FFC" w14:textId="242B4D05" w:rsidR="00B96D8C" w:rsidRPr="00373FB3" w:rsidRDefault="00436B23" w:rsidP="00B5048A">
      <w:pPr>
        <w:spacing w:after="160"/>
        <w:ind w:firstLine="720"/>
        <w:contextualSpacing/>
        <w:jc w:val="both"/>
        <w:rPr>
          <w:rFonts w:eastAsiaTheme="minorHAnsi"/>
          <w:lang w:eastAsia="en-US"/>
        </w:rPr>
      </w:pPr>
      <w:r w:rsidRPr="00436B23">
        <w:rPr>
          <w:rFonts w:eastAsiaTheme="minorHAnsi"/>
          <w:lang w:eastAsia="en-US"/>
        </w:rPr>
        <w:t>The research uses quantitative method with associative explanation level. Analytical techniques used are multiple linear regression and Hypothesis Testing using t Test and F Te</w:t>
      </w:r>
      <w:r w:rsidR="00373FB3">
        <w:rPr>
          <w:rFonts w:eastAsiaTheme="minorHAnsi"/>
          <w:lang w:eastAsia="en-US"/>
        </w:rPr>
        <w:t>st</w:t>
      </w:r>
      <w:r w:rsidRPr="00436B23">
        <w:rPr>
          <w:rFonts w:eastAsiaTheme="minorHAnsi"/>
          <w:lang w:eastAsia="en-US"/>
        </w:rPr>
        <w:t>.</w:t>
      </w:r>
      <w:r w:rsidR="00373FB3">
        <w:rPr>
          <w:rFonts w:eastAsiaTheme="minorHAnsi"/>
          <w:lang w:eastAsia="en-US"/>
        </w:rPr>
        <w:t xml:space="preserve"> </w:t>
      </w:r>
      <w:r w:rsidR="00B96D8C">
        <w:t>Definition of each variable used for this research are:</w:t>
      </w:r>
    </w:p>
    <w:p w14:paraId="086F9AED" w14:textId="77777777" w:rsidR="00B96D8C" w:rsidRDefault="00B96D8C" w:rsidP="00B5048A"/>
    <w:p w14:paraId="3C97284D" w14:textId="77777777" w:rsidR="00B96D8C" w:rsidRPr="00B96D8C" w:rsidRDefault="00B96D8C" w:rsidP="00B5048A">
      <w:pPr>
        <w:pStyle w:val="ListParagraph"/>
        <w:numPr>
          <w:ilvl w:val="0"/>
          <w:numId w:val="11"/>
        </w:numPr>
        <w:spacing w:line="240" w:lineRule="auto"/>
        <w:jc w:val="both"/>
        <w:rPr>
          <w:rFonts w:ascii="Times New Roman" w:hAnsi="Times New Roman" w:cs="Times New Roman"/>
          <w:sz w:val="24"/>
        </w:rPr>
      </w:pPr>
      <w:r w:rsidRPr="00B96D8C">
        <w:rPr>
          <w:rFonts w:ascii="Times New Roman" w:hAnsi="Times New Roman" w:cs="Times New Roman"/>
          <w:sz w:val="24"/>
        </w:rPr>
        <w:t>Return of stock price is a certain amount of profit earned from a stock. A stock return can also be negative. If positive means gain or capital gain. And if negative means loss or get capital loss. In this study used is the monthly return of sample stock price property sub-sector.</w:t>
      </w:r>
    </w:p>
    <w:p w14:paraId="0DF1E047" w14:textId="77777777" w:rsidR="00992529" w:rsidRPr="00DE0ECD" w:rsidRDefault="0020183A" w:rsidP="00B5048A">
      <w:pPr>
        <w:ind w:left="720"/>
        <w:contextualSpacing/>
        <w:jc w:val="both"/>
        <w:rPr>
          <w:rFonts w:eastAsiaTheme="minorEastAsia"/>
          <w:lang w:eastAsia="en-US"/>
        </w:rPr>
      </w:pPr>
      <m:oMathPara>
        <m:oMath>
          <m:sSub>
            <m:sSubPr>
              <m:ctrlPr>
                <w:rPr>
                  <w:rFonts w:ascii="Cambria Math" w:eastAsiaTheme="minorHAnsi" w:hAnsi="Cambria Math"/>
                  <w:i/>
                  <w:lang w:eastAsia="en-US"/>
                </w:rPr>
              </m:ctrlPr>
            </m:sSubPr>
            <m:e>
              <m:r>
                <w:rPr>
                  <w:rFonts w:ascii="Cambria Math" w:eastAsiaTheme="minorHAnsi" w:hAnsi="Cambria Math"/>
                  <w:lang w:eastAsia="en-US"/>
                </w:rPr>
                <m:t>R</m:t>
              </m:r>
            </m:e>
            <m:sub>
              <m:r>
                <w:rPr>
                  <w:rFonts w:ascii="Cambria Math" w:eastAsiaTheme="minorHAnsi" w:hAnsi="Cambria Math"/>
                  <w:lang w:eastAsia="en-US"/>
                </w:rPr>
                <m:t>i,t</m:t>
              </m:r>
            </m:sub>
          </m:sSub>
          <m:r>
            <w:rPr>
              <w:rFonts w:ascii="Cambria Math" w:eastAsiaTheme="minorHAnsi" w:hAnsi="Cambria Math"/>
              <w:lang w:eastAsia="en-US"/>
            </w:rPr>
            <m:t xml:space="preserve">= </m:t>
          </m:r>
          <m:f>
            <m:fPr>
              <m:ctrlPr>
                <w:rPr>
                  <w:rFonts w:ascii="Cambria Math" w:eastAsiaTheme="minorHAnsi" w:hAnsi="Cambria Math"/>
                  <w:i/>
                  <w:lang w:eastAsia="en-US"/>
                </w:rPr>
              </m:ctrlPr>
            </m:fPr>
            <m:num>
              <m:sSub>
                <m:sSubPr>
                  <m:ctrlPr>
                    <w:rPr>
                      <w:rFonts w:ascii="Cambria Math" w:eastAsiaTheme="minorHAnsi" w:hAnsi="Cambria Math"/>
                      <w:i/>
                      <w:lang w:eastAsia="en-US"/>
                    </w:rPr>
                  </m:ctrlPr>
                </m:sSubPr>
                <m:e>
                  <m:r>
                    <w:rPr>
                      <w:rFonts w:ascii="Cambria Math" w:eastAsiaTheme="minorHAnsi" w:hAnsi="Cambria Math"/>
                      <w:lang w:eastAsia="en-US"/>
                    </w:rPr>
                    <m:t>P</m:t>
                  </m:r>
                </m:e>
                <m:sub>
                  <m:r>
                    <w:rPr>
                      <w:rFonts w:ascii="Cambria Math" w:eastAsiaTheme="minorHAnsi" w:hAnsi="Cambria Math"/>
                      <w:lang w:eastAsia="en-US"/>
                    </w:rPr>
                    <m:t>i,t</m:t>
                  </m:r>
                </m:sub>
              </m:sSub>
              <m:r>
                <m:rPr>
                  <m:nor/>
                </m:rPr>
                <w:rPr>
                  <w:rFonts w:eastAsiaTheme="minorHAnsi"/>
                  <w:lang w:eastAsia="en-US"/>
                </w:rPr>
                <m:t xml:space="preserve"> - </m:t>
              </m:r>
              <m:sSub>
                <m:sSubPr>
                  <m:ctrlPr>
                    <w:rPr>
                      <w:rFonts w:ascii="Cambria Math" w:eastAsiaTheme="minorHAnsi" w:hAnsi="Cambria Math"/>
                      <w:i/>
                      <w:lang w:eastAsia="en-US"/>
                    </w:rPr>
                  </m:ctrlPr>
                </m:sSubPr>
                <m:e>
                  <m:r>
                    <w:rPr>
                      <w:rFonts w:ascii="Cambria Math" w:eastAsiaTheme="minorHAnsi" w:hAnsi="Cambria Math"/>
                      <w:lang w:eastAsia="en-US"/>
                    </w:rPr>
                    <m:t>P</m:t>
                  </m:r>
                </m:e>
                <m:sub>
                  <m:r>
                    <w:rPr>
                      <w:rFonts w:ascii="Cambria Math" w:eastAsiaTheme="minorHAnsi" w:hAnsi="Cambria Math"/>
                      <w:lang w:eastAsia="en-US"/>
                    </w:rPr>
                    <m:t>i,t-1</m:t>
                  </m:r>
                </m:sub>
              </m:sSub>
            </m:num>
            <m:den>
              <m:sSub>
                <m:sSubPr>
                  <m:ctrlPr>
                    <w:rPr>
                      <w:rFonts w:ascii="Cambria Math" w:eastAsiaTheme="minorHAnsi" w:hAnsi="Cambria Math"/>
                      <w:i/>
                      <w:lang w:eastAsia="en-US"/>
                    </w:rPr>
                  </m:ctrlPr>
                </m:sSubPr>
                <m:e>
                  <m:r>
                    <w:rPr>
                      <w:rFonts w:ascii="Cambria Math" w:eastAsiaTheme="minorHAnsi" w:hAnsi="Cambria Math"/>
                      <w:lang w:eastAsia="en-US"/>
                    </w:rPr>
                    <m:t>P</m:t>
                  </m:r>
                </m:e>
                <m:sub>
                  <m:r>
                    <w:rPr>
                      <w:rFonts w:ascii="Cambria Math" w:eastAsiaTheme="minorHAnsi" w:hAnsi="Cambria Math"/>
                      <w:lang w:eastAsia="en-US"/>
                    </w:rPr>
                    <m:t>i,t-1</m:t>
                  </m:r>
                </m:sub>
              </m:sSub>
            </m:den>
          </m:f>
        </m:oMath>
      </m:oMathPara>
    </w:p>
    <w:p w14:paraId="1335B027" w14:textId="77777777" w:rsidR="00B96D8C" w:rsidRDefault="00B96D8C" w:rsidP="00B5048A">
      <w:pPr>
        <w:ind w:left="720"/>
        <w:contextualSpacing/>
        <w:jc w:val="both"/>
        <w:rPr>
          <w:rFonts w:eastAsiaTheme="minorEastAsia"/>
          <w:lang w:eastAsia="en-US"/>
        </w:rPr>
      </w:pPr>
    </w:p>
    <w:p w14:paraId="0DB39007" w14:textId="418BAC66" w:rsidR="00B96D8C" w:rsidRPr="00B96D8C" w:rsidRDefault="0020183A" w:rsidP="00B5048A">
      <w:pPr>
        <w:ind w:left="720"/>
        <w:contextualSpacing/>
        <w:jc w:val="both"/>
        <w:rPr>
          <w:rFonts w:eastAsiaTheme="minorEastAsia"/>
          <w:i/>
          <w:lang w:eastAsia="en-US"/>
        </w:rPr>
      </w:pPr>
      <m:oMath>
        <m:sSub>
          <m:sSubPr>
            <m:ctrlPr>
              <w:rPr>
                <w:rFonts w:ascii="Cambria Math" w:eastAsiaTheme="minorEastAsia" w:hAnsi="Cambria Math"/>
                <w:i/>
                <w:lang w:eastAsia="en-US"/>
              </w:rPr>
            </m:ctrlPr>
          </m:sSubPr>
          <m:e>
            <m:r>
              <w:rPr>
                <w:rFonts w:ascii="Cambria Math" w:eastAsiaTheme="minorEastAsia" w:hAnsi="Cambria Math"/>
                <w:lang w:eastAsia="en-US"/>
              </w:rPr>
              <m:t>R</m:t>
            </m:r>
          </m:e>
          <m:sub>
            <m:r>
              <w:rPr>
                <w:rFonts w:ascii="Cambria Math" w:eastAsiaTheme="minorEastAsia" w:hAnsi="Cambria Math"/>
                <w:lang w:eastAsia="en-US"/>
              </w:rPr>
              <m:t>i,t</m:t>
            </m:r>
          </m:sub>
        </m:sSub>
      </m:oMath>
      <w:r w:rsidR="00992529" w:rsidRPr="00DE0ECD">
        <w:rPr>
          <w:rFonts w:eastAsiaTheme="minorEastAsia"/>
          <w:lang w:eastAsia="en-US"/>
        </w:rPr>
        <w:t xml:space="preserve"> </w:t>
      </w:r>
      <w:r w:rsidR="00992529" w:rsidRPr="00DE0ECD">
        <w:rPr>
          <w:rFonts w:eastAsiaTheme="minorEastAsia"/>
          <w:lang w:eastAsia="en-US"/>
        </w:rPr>
        <w:tab/>
        <w:t xml:space="preserve">= </w:t>
      </w:r>
      <w:r w:rsidR="00B96D8C" w:rsidRPr="00B96D8C">
        <w:rPr>
          <w:rFonts w:eastAsiaTheme="minorEastAsia"/>
          <w:lang w:eastAsia="en-US"/>
        </w:rPr>
        <w:t>Monthly return of the stock price in the property subsector</w:t>
      </w:r>
    </w:p>
    <w:p w14:paraId="3CA91770" w14:textId="77777777" w:rsidR="00992529" w:rsidRPr="00DE0ECD" w:rsidRDefault="0020183A" w:rsidP="00B5048A">
      <w:pPr>
        <w:ind w:left="720"/>
        <w:contextualSpacing/>
        <w:jc w:val="both"/>
        <w:rPr>
          <w:rFonts w:eastAsiaTheme="minorEastAsia"/>
          <w:lang w:eastAsia="en-US"/>
        </w:rPr>
      </w:pPr>
      <m:oMath>
        <m:sSub>
          <m:sSubPr>
            <m:ctrlPr>
              <w:rPr>
                <w:rFonts w:ascii="Cambria Math" w:eastAsiaTheme="minorHAnsi" w:hAnsi="Cambria Math"/>
                <w:i/>
                <w:lang w:eastAsia="en-US"/>
              </w:rPr>
            </m:ctrlPr>
          </m:sSubPr>
          <m:e>
            <m:r>
              <w:rPr>
                <w:rFonts w:ascii="Cambria Math" w:eastAsiaTheme="minorHAnsi" w:hAnsi="Cambria Math"/>
                <w:lang w:eastAsia="en-US"/>
              </w:rPr>
              <m:t>P</m:t>
            </m:r>
          </m:e>
          <m:sub>
            <m:r>
              <w:rPr>
                <w:rFonts w:ascii="Cambria Math" w:eastAsiaTheme="minorHAnsi" w:hAnsi="Cambria Math"/>
                <w:lang w:eastAsia="en-US"/>
              </w:rPr>
              <m:t>i,t</m:t>
            </m:r>
          </m:sub>
        </m:sSub>
      </m:oMath>
      <w:r w:rsidR="00992529" w:rsidRPr="00DE0ECD">
        <w:rPr>
          <w:rFonts w:eastAsiaTheme="minorEastAsia"/>
          <w:lang w:eastAsia="en-US"/>
        </w:rPr>
        <w:t xml:space="preserve"> </w:t>
      </w:r>
      <w:r w:rsidR="00992529" w:rsidRPr="00DE0ECD">
        <w:rPr>
          <w:rFonts w:eastAsiaTheme="minorEastAsia"/>
          <w:lang w:eastAsia="en-US"/>
        </w:rPr>
        <w:tab/>
        <w:t xml:space="preserve">= </w:t>
      </w:r>
      <w:r w:rsidR="00B96D8C" w:rsidRPr="00B96D8C">
        <w:rPr>
          <w:rFonts w:eastAsiaTheme="minorEastAsia"/>
          <w:lang w:eastAsia="en-US"/>
        </w:rPr>
        <w:t>Stock price from the property sub-sector in month t</w:t>
      </w:r>
    </w:p>
    <w:p w14:paraId="3DF4F4AF" w14:textId="77777777" w:rsidR="00992529" w:rsidRPr="00DE0ECD" w:rsidRDefault="0020183A" w:rsidP="00B5048A">
      <w:pPr>
        <w:ind w:left="720"/>
        <w:contextualSpacing/>
        <w:jc w:val="both"/>
        <w:rPr>
          <w:rFonts w:eastAsiaTheme="minorEastAsia"/>
          <w:lang w:eastAsia="en-US"/>
        </w:rPr>
      </w:pPr>
      <m:oMath>
        <m:sSub>
          <m:sSubPr>
            <m:ctrlPr>
              <w:rPr>
                <w:rFonts w:ascii="Cambria Math" w:eastAsiaTheme="minorHAnsi" w:hAnsi="Cambria Math"/>
                <w:i/>
                <w:lang w:eastAsia="en-US"/>
              </w:rPr>
            </m:ctrlPr>
          </m:sSubPr>
          <m:e>
            <m:r>
              <w:rPr>
                <w:rFonts w:ascii="Cambria Math" w:eastAsiaTheme="minorHAnsi" w:hAnsi="Cambria Math"/>
                <w:lang w:eastAsia="en-US"/>
              </w:rPr>
              <m:t>P</m:t>
            </m:r>
          </m:e>
          <m:sub>
            <m:r>
              <w:rPr>
                <w:rFonts w:ascii="Cambria Math" w:eastAsiaTheme="minorHAnsi" w:hAnsi="Cambria Math"/>
                <w:lang w:eastAsia="en-US"/>
              </w:rPr>
              <m:t>i,t-1</m:t>
            </m:r>
          </m:sub>
        </m:sSub>
      </m:oMath>
      <w:r w:rsidR="00992529" w:rsidRPr="00DE0ECD">
        <w:rPr>
          <w:rFonts w:eastAsiaTheme="minorEastAsia"/>
          <w:lang w:eastAsia="en-US"/>
        </w:rPr>
        <w:t xml:space="preserve"> </w:t>
      </w:r>
      <w:r w:rsidR="00992529" w:rsidRPr="00DE0ECD">
        <w:rPr>
          <w:rFonts w:eastAsiaTheme="minorEastAsia"/>
          <w:lang w:eastAsia="en-US"/>
        </w:rPr>
        <w:tab/>
        <w:t xml:space="preserve">= </w:t>
      </w:r>
      <w:r w:rsidR="00B96D8C" w:rsidRPr="00B96D8C">
        <w:rPr>
          <w:rFonts w:eastAsiaTheme="minorEastAsia"/>
          <w:lang w:eastAsia="en-US"/>
        </w:rPr>
        <w:t>Stock price from the property sub-sector in month t-1</w:t>
      </w:r>
    </w:p>
    <w:p w14:paraId="795BC4F9" w14:textId="266190F5" w:rsidR="00B96D8C" w:rsidRDefault="00B96D8C" w:rsidP="00B5048A">
      <w:pPr>
        <w:ind w:left="360" w:firstLine="360"/>
        <w:contextualSpacing/>
        <w:jc w:val="both"/>
        <w:rPr>
          <w:rFonts w:eastAsiaTheme="minorEastAsia"/>
          <w:lang w:eastAsia="en-US"/>
        </w:rPr>
      </w:pPr>
      <w:r w:rsidRPr="00B96D8C">
        <w:rPr>
          <w:rFonts w:eastAsiaTheme="minorEastAsia"/>
          <w:lang w:eastAsia="en-US"/>
        </w:rPr>
        <w:t xml:space="preserve">Return of each listed issuer in the average </w:t>
      </w:r>
      <w:r>
        <w:rPr>
          <w:rFonts w:eastAsiaTheme="minorEastAsia"/>
          <w:lang w:eastAsia="en-US"/>
        </w:rPr>
        <w:t>as</w:t>
      </w:r>
      <w:r w:rsidRPr="00B96D8C">
        <w:rPr>
          <w:rFonts w:eastAsiaTheme="minorEastAsia"/>
          <w:lang w:eastAsia="en-US"/>
        </w:rPr>
        <w:t xml:space="preserve"> the form of index.</w:t>
      </w:r>
    </w:p>
    <w:p w14:paraId="4D1041DD" w14:textId="77777777" w:rsidR="00B5048A" w:rsidRPr="00B96D8C" w:rsidRDefault="00B5048A" w:rsidP="00B5048A">
      <w:pPr>
        <w:ind w:left="360" w:firstLine="360"/>
        <w:contextualSpacing/>
        <w:jc w:val="both"/>
        <w:rPr>
          <w:rFonts w:eastAsiaTheme="minorEastAsia"/>
          <w:lang w:eastAsia="en-US"/>
        </w:rPr>
      </w:pPr>
    </w:p>
    <w:p w14:paraId="50A077C5" w14:textId="77777777" w:rsidR="00DE0ECD" w:rsidRPr="00D848AA" w:rsidRDefault="00DE0ECD" w:rsidP="00B5048A">
      <w:pPr>
        <w:contextualSpacing/>
        <w:jc w:val="both"/>
        <w:rPr>
          <w:rFonts w:eastAsiaTheme="minorEastAsia"/>
          <w:lang w:eastAsia="en-US"/>
        </w:rPr>
      </w:pPr>
    </w:p>
    <w:p w14:paraId="371FAF63" w14:textId="77777777" w:rsidR="00B96D8C" w:rsidRPr="00D848AA" w:rsidRDefault="00B96D8C" w:rsidP="00B5048A">
      <w:pPr>
        <w:pStyle w:val="ListParagraph"/>
        <w:numPr>
          <w:ilvl w:val="0"/>
          <w:numId w:val="11"/>
        </w:numPr>
        <w:spacing w:line="240" w:lineRule="auto"/>
        <w:jc w:val="both"/>
        <w:rPr>
          <w:rFonts w:ascii="Times New Roman" w:hAnsi="Times New Roman" w:cs="Times New Roman"/>
          <w:sz w:val="24"/>
          <w:szCs w:val="24"/>
        </w:rPr>
      </w:pPr>
      <w:r w:rsidRPr="00D848AA">
        <w:rPr>
          <w:rFonts w:ascii="Times New Roman" w:hAnsi="Times New Roman" w:cs="Times New Roman"/>
          <w:sz w:val="24"/>
          <w:szCs w:val="24"/>
        </w:rPr>
        <w:lastRenderedPageBreak/>
        <w:t xml:space="preserve">Yield to maturity (YTM) of the bond is the rate of return an investor obtains when holding a bond until maturity (Francis and Richard, 1992). YTM evaluates both interest income, capital gains and </w:t>
      </w:r>
      <w:proofErr w:type="spellStart"/>
      <w:r w:rsidRPr="00D848AA">
        <w:rPr>
          <w:rFonts w:ascii="Times New Roman" w:hAnsi="Times New Roman" w:cs="Times New Roman"/>
          <w:sz w:val="24"/>
          <w:szCs w:val="24"/>
        </w:rPr>
        <w:t>cashflows</w:t>
      </w:r>
      <w:proofErr w:type="spellEnd"/>
      <w:r w:rsidRPr="00D848AA">
        <w:rPr>
          <w:rFonts w:ascii="Times New Roman" w:hAnsi="Times New Roman" w:cs="Times New Roman"/>
          <w:sz w:val="24"/>
          <w:szCs w:val="24"/>
        </w:rPr>
        <w:t xml:space="preserve"> received throughout the life of the bond market until maturity date (</w:t>
      </w:r>
      <w:proofErr w:type="spellStart"/>
      <w:r w:rsidRPr="00D848AA">
        <w:rPr>
          <w:rFonts w:ascii="Times New Roman" w:hAnsi="Times New Roman" w:cs="Times New Roman"/>
          <w:sz w:val="24"/>
          <w:szCs w:val="24"/>
        </w:rPr>
        <w:t>Ang</w:t>
      </w:r>
      <w:proofErr w:type="spellEnd"/>
      <w:r w:rsidRPr="00D848AA">
        <w:rPr>
          <w:rFonts w:ascii="Times New Roman" w:hAnsi="Times New Roman" w:cs="Times New Roman"/>
          <w:sz w:val="24"/>
          <w:szCs w:val="24"/>
        </w:rPr>
        <w:t xml:space="preserve">, 1997). YTM bonds that will be used as a calculation is YTM average government bond in Indonesia obtained from historical data </w:t>
      </w:r>
      <w:hyperlink r:id="rId10" w:history="1">
        <w:r w:rsidRPr="00D848AA">
          <w:rPr>
            <w:rFonts w:ascii="Times New Roman" w:hAnsi="Times New Roman" w:cs="Times New Roman"/>
            <w:color w:val="0563C1" w:themeColor="hyperlink"/>
            <w:sz w:val="24"/>
            <w:szCs w:val="24"/>
            <w:u w:val="single"/>
          </w:rPr>
          <w:t>www.investing.com</w:t>
        </w:r>
      </w:hyperlink>
      <w:r w:rsidRPr="00D848AA">
        <w:rPr>
          <w:rFonts w:ascii="Times New Roman" w:hAnsi="Times New Roman" w:cs="Times New Roman"/>
          <w:sz w:val="24"/>
          <w:szCs w:val="24"/>
        </w:rPr>
        <w:t>.</w:t>
      </w:r>
    </w:p>
    <w:p w14:paraId="5598353E" w14:textId="77777777" w:rsidR="00992529" w:rsidRPr="00DE0ECD" w:rsidRDefault="00992529" w:rsidP="00B5048A">
      <w:pPr>
        <w:ind w:left="3960" w:firstLine="360"/>
        <w:contextualSpacing/>
        <w:jc w:val="both"/>
        <w:rPr>
          <w:rFonts w:eastAsiaTheme="minorEastAsia"/>
          <w:lang w:eastAsia="en-US"/>
        </w:rPr>
      </w:pPr>
      <w:r w:rsidRPr="00DE0ECD">
        <w:rPr>
          <w:rFonts w:eastAsiaTheme="minorHAnsi"/>
          <w:noProof/>
          <w:lang w:val="id-ID" w:eastAsia="id-ID"/>
        </w:rPr>
        <w:drawing>
          <wp:inline distT="0" distB="0" distL="0" distR="0" wp14:anchorId="086EB106" wp14:editId="1989F4AB">
            <wp:extent cx="1314450" cy="495300"/>
            <wp:effectExtent l="0" t="0" r="0" b="0"/>
            <wp:docPr id="1" name="Picture 1" descr="http://1.bp.blogspot.com/-4URLYb-4e3E/UVxsw7LjzZI/AAAAAAAAANM/aTOMC19chFA/s3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4URLYb-4e3E/UVxsw7LjzZI/AAAAAAAAANM/aTOMC19chFA/s320/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495300"/>
                    </a:xfrm>
                    <a:prstGeom prst="rect">
                      <a:avLst/>
                    </a:prstGeom>
                    <a:noFill/>
                    <a:ln>
                      <a:noFill/>
                    </a:ln>
                  </pic:spPr>
                </pic:pic>
              </a:graphicData>
            </a:graphic>
          </wp:inline>
        </w:drawing>
      </w:r>
    </w:p>
    <w:p w14:paraId="4B3F61EA" w14:textId="77777777" w:rsidR="00D848AA" w:rsidRPr="00D848AA" w:rsidRDefault="00D848AA" w:rsidP="00B5048A">
      <w:pPr>
        <w:ind w:firstLine="720"/>
        <w:contextualSpacing/>
        <w:jc w:val="both"/>
        <w:rPr>
          <w:rFonts w:eastAsiaTheme="minorEastAsia"/>
          <w:lang w:eastAsia="en-US"/>
        </w:rPr>
      </w:pPr>
      <w:r w:rsidRPr="00D848AA">
        <w:rPr>
          <w:rFonts w:eastAsiaTheme="minorEastAsia"/>
          <w:lang w:eastAsia="en-US"/>
        </w:rPr>
        <w:t>INT = coupon / interest rate</w:t>
      </w:r>
    </w:p>
    <w:p w14:paraId="599C3868" w14:textId="77777777" w:rsidR="00D848AA" w:rsidRPr="00D848AA" w:rsidRDefault="00D848AA" w:rsidP="00B5048A">
      <w:pPr>
        <w:ind w:firstLine="720"/>
        <w:contextualSpacing/>
        <w:jc w:val="both"/>
        <w:rPr>
          <w:rFonts w:eastAsiaTheme="minorEastAsia"/>
          <w:lang w:eastAsia="en-US"/>
        </w:rPr>
      </w:pPr>
      <w:r w:rsidRPr="00D848AA">
        <w:rPr>
          <w:rFonts w:eastAsiaTheme="minorEastAsia"/>
          <w:lang w:eastAsia="en-US"/>
        </w:rPr>
        <w:t>M = maturity value / par value</w:t>
      </w:r>
    </w:p>
    <w:p w14:paraId="592CC4EC" w14:textId="77777777" w:rsidR="00D848AA" w:rsidRPr="00D848AA" w:rsidRDefault="00D848AA" w:rsidP="00B5048A">
      <w:pPr>
        <w:ind w:firstLine="720"/>
        <w:contextualSpacing/>
        <w:jc w:val="both"/>
        <w:rPr>
          <w:rFonts w:eastAsiaTheme="minorEastAsia"/>
          <w:lang w:eastAsia="en-US"/>
        </w:rPr>
      </w:pPr>
      <w:r w:rsidRPr="00D848AA">
        <w:rPr>
          <w:rFonts w:eastAsiaTheme="minorEastAsia"/>
          <w:lang w:eastAsia="en-US"/>
        </w:rPr>
        <w:t>PV = bond price now</w:t>
      </w:r>
    </w:p>
    <w:p w14:paraId="258B7517" w14:textId="77777777" w:rsidR="00D848AA" w:rsidRPr="00D848AA" w:rsidRDefault="00D848AA" w:rsidP="00B5048A">
      <w:pPr>
        <w:ind w:firstLine="720"/>
        <w:contextualSpacing/>
        <w:jc w:val="both"/>
        <w:rPr>
          <w:rFonts w:eastAsiaTheme="minorEastAsia"/>
          <w:lang w:eastAsia="en-US"/>
        </w:rPr>
      </w:pPr>
      <w:r>
        <w:rPr>
          <w:rFonts w:eastAsiaTheme="minorEastAsia"/>
          <w:lang w:eastAsia="en-US"/>
        </w:rPr>
        <w:t>n</w:t>
      </w:r>
      <w:r w:rsidRPr="00D848AA">
        <w:rPr>
          <w:rFonts w:eastAsiaTheme="minorEastAsia"/>
          <w:lang w:eastAsia="en-US"/>
        </w:rPr>
        <w:t xml:space="preserve"> = the duration of the bonds until maturity</w:t>
      </w:r>
    </w:p>
    <w:p w14:paraId="7217C7A6" w14:textId="77777777" w:rsidR="00992529" w:rsidRPr="00D848AA" w:rsidRDefault="00992529" w:rsidP="00B5048A">
      <w:pPr>
        <w:contextualSpacing/>
        <w:jc w:val="both"/>
        <w:rPr>
          <w:rFonts w:eastAsiaTheme="minorEastAsia"/>
          <w:sz w:val="28"/>
          <w:lang w:eastAsia="en-US"/>
        </w:rPr>
      </w:pPr>
    </w:p>
    <w:p w14:paraId="15531269" w14:textId="77777777" w:rsidR="00DE0ECD" w:rsidRPr="00D848AA" w:rsidRDefault="00D848AA" w:rsidP="00B5048A">
      <w:pPr>
        <w:pStyle w:val="ListParagraph"/>
        <w:numPr>
          <w:ilvl w:val="0"/>
          <w:numId w:val="11"/>
        </w:numPr>
        <w:spacing w:line="240" w:lineRule="auto"/>
        <w:jc w:val="both"/>
        <w:rPr>
          <w:rFonts w:ascii="Times New Roman" w:eastAsiaTheme="minorEastAsia" w:hAnsi="Times New Roman" w:cs="Times New Roman"/>
          <w:sz w:val="24"/>
        </w:rPr>
      </w:pPr>
      <w:r w:rsidRPr="00D848AA">
        <w:rPr>
          <w:rFonts w:ascii="Times New Roman" w:eastAsiaTheme="minorEastAsia" w:hAnsi="Times New Roman" w:cs="Times New Roman"/>
          <w:sz w:val="24"/>
        </w:rPr>
        <w:t xml:space="preserve">The interest rate, in this case the BI rate, represents the one-year interest rate set by BI as a benchmark for lending rates as well as savings for banks and / or financial institutions throughout Indonesia. BI rate data obtained from </w:t>
      </w:r>
      <w:hyperlink r:id="rId12" w:history="1">
        <w:r w:rsidRPr="00D848AA">
          <w:rPr>
            <w:rStyle w:val="Hyperlink"/>
            <w:rFonts w:ascii="Times New Roman" w:eastAsiaTheme="minorEastAsia" w:hAnsi="Times New Roman" w:cs="Times New Roman"/>
            <w:sz w:val="24"/>
          </w:rPr>
          <w:t>www.bi.go.id</w:t>
        </w:r>
      </w:hyperlink>
      <w:r w:rsidRPr="00D848AA">
        <w:rPr>
          <w:rFonts w:ascii="Times New Roman" w:eastAsiaTheme="minorEastAsia" w:hAnsi="Times New Roman" w:cs="Times New Roman"/>
          <w:sz w:val="24"/>
        </w:rPr>
        <w:t>.</w:t>
      </w:r>
    </w:p>
    <w:p w14:paraId="20CB5E27" w14:textId="77777777" w:rsidR="00373FB3" w:rsidRDefault="00D848AA" w:rsidP="00B5048A">
      <w:pPr>
        <w:spacing w:after="160"/>
        <w:ind w:firstLine="720"/>
        <w:contextualSpacing/>
        <w:jc w:val="both"/>
        <w:rPr>
          <w:rFonts w:eastAsiaTheme="minorEastAsia"/>
        </w:rPr>
      </w:pPr>
      <w:r w:rsidRPr="00D848AA">
        <w:rPr>
          <w:rFonts w:eastAsiaTheme="minorHAnsi"/>
          <w:lang w:eastAsia="en-US"/>
        </w:rPr>
        <w:t xml:space="preserve">The data used in this research is secondary data taken from the price of shares of go public in property sub-sector listed in Indonesia Stock Exchange in period January 2010-March 2016 obtained from </w:t>
      </w:r>
      <w:hyperlink r:id="rId13" w:history="1">
        <w:r w:rsidRPr="00D848AA">
          <w:rPr>
            <w:rStyle w:val="Hyperlink"/>
            <w:rFonts w:eastAsiaTheme="minorHAnsi"/>
            <w:lang w:eastAsia="en-US"/>
          </w:rPr>
          <w:t>www.yahoo.finance.com</w:t>
        </w:r>
      </w:hyperlink>
      <w:r w:rsidRPr="00D848AA">
        <w:rPr>
          <w:rFonts w:eastAsiaTheme="minorHAnsi"/>
          <w:lang w:eastAsia="en-US"/>
        </w:rPr>
        <w:t>.</w:t>
      </w:r>
      <w:r w:rsidR="00373FB3">
        <w:rPr>
          <w:rFonts w:eastAsiaTheme="minorHAnsi"/>
          <w:lang w:eastAsia="en-US"/>
        </w:rPr>
        <w:t xml:space="preserve"> </w:t>
      </w:r>
      <w:r w:rsidR="00373FB3">
        <w:rPr>
          <w:rFonts w:eastAsiaTheme="minorEastAsia"/>
        </w:rPr>
        <w:t>Stock price d</w:t>
      </w:r>
      <w:r w:rsidR="00373FB3" w:rsidRPr="00D848AA">
        <w:rPr>
          <w:rFonts w:eastAsiaTheme="minorEastAsia"/>
        </w:rPr>
        <w:t xml:space="preserve">ata is taken from www.yahoo.finance.com. As well as the BI rate data </w:t>
      </w:r>
      <w:r w:rsidR="00373FB3">
        <w:rPr>
          <w:rFonts w:eastAsiaTheme="minorEastAsia"/>
        </w:rPr>
        <w:t>is taken</w:t>
      </w:r>
      <w:r w:rsidR="00373FB3" w:rsidRPr="00D848AA">
        <w:rPr>
          <w:rFonts w:eastAsiaTheme="minorEastAsia"/>
        </w:rPr>
        <w:t xml:space="preserve"> from www.bi.go.id and historical government bond yield data obtained from IBPA.</w:t>
      </w:r>
    </w:p>
    <w:p w14:paraId="2D1A1E93" w14:textId="3338B02C" w:rsidR="00D848AA" w:rsidRPr="00D848AA" w:rsidRDefault="00D848AA" w:rsidP="00B5048A">
      <w:pPr>
        <w:ind w:firstLine="720"/>
        <w:contextualSpacing/>
        <w:jc w:val="both"/>
        <w:rPr>
          <w:rFonts w:eastAsiaTheme="minorHAnsi"/>
          <w:lang w:eastAsia="en-US"/>
        </w:rPr>
      </w:pPr>
    </w:p>
    <w:p w14:paraId="34824D38" w14:textId="34CF1001" w:rsidR="00D848AA" w:rsidRPr="00D14A53" w:rsidRDefault="00D848AA" w:rsidP="00B5048A">
      <w:pPr>
        <w:ind w:firstLine="360"/>
        <w:contextualSpacing/>
        <w:jc w:val="both"/>
        <w:rPr>
          <w:rFonts w:eastAsia="Times New Roman"/>
          <w:lang w:eastAsia="en-US"/>
        </w:rPr>
      </w:pPr>
      <w:r w:rsidRPr="00D848AA">
        <w:rPr>
          <w:rFonts w:eastAsia="Times New Roman"/>
          <w:lang w:eastAsia="en-US"/>
        </w:rPr>
        <w:t>The population used is all property and real estate companies listed on the Indonesian stock exchanges in January 2010 until March 2016</w:t>
      </w:r>
      <w:r w:rsidR="00D14A53">
        <w:rPr>
          <w:rFonts w:eastAsia="Times New Roman"/>
          <w:lang w:eastAsia="en-US"/>
        </w:rPr>
        <w:t xml:space="preserve">, which is </w:t>
      </w:r>
      <w:r w:rsidR="00E472B9">
        <w:rPr>
          <w:rFonts w:eastAsia="Times New Roman"/>
          <w:lang w:eastAsia="en-US"/>
        </w:rPr>
        <w:t>47</w:t>
      </w:r>
      <w:r w:rsidRPr="00D848AA">
        <w:rPr>
          <w:rFonts w:eastAsia="Times New Roman"/>
          <w:lang w:eastAsia="en-US"/>
        </w:rPr>
        <w:t xml:space="preserve"> companies.</w:t>
      </w:r>
      <w:r w:rsidR="00D14A53">
        <w:rPr>
          <w:rFonts w:eastAsia="Times New Roman"/>
          <w:lang w:eastAsia="en-US"/>
        </w:rPr>
        <w:t xml:space="preserve"> </w:t>
      </w:r>
      <w:r>
        <w:t>This research uses purposive sampling method as sampling technique used. Purposive Sampling is a technique of determining the sample with certain considerations (</w:t>
      </w:r>
      <w:proofErr w:type="spellStart"/>
      <w:r>
        <w:t>Sugiyono</w:t>
      </w:r>
      <w:proofErr w:type="spellEnd"/>
      <w:r>
        <w:t>, 2015). The purposive sampling criteria used are as follows:</w:t>
      </w:r>
    </w:p>
    <w:p w14:paraId="05D926B4" w14:textId="77777777" w:rsidR="00D848AA" w:rsidRPr="00D848AA" w:rsidRDefault="00D848AA" w:rsidP="00B5048A">
      <w:pPr>
        <w:ind w:firstLine="720"/>
        <w:contextualSpacing/>
        <w:jc w:val="both"/>
        <w:rPr>
          <w:rFonts w:eastAsia="Times New Roman"/>
          <w:lang w:eastAsia="en-US"/>
        </w:rPr>
      </w:pPr>
      <w:r>
        <w:rPr>
          <w:rFonts w:eastAsia="Times New Roman"/>
          <w:lang w:eastAsia="en-US"/>
        </w:rPr>
        <w:t>a</w:t>
      </w:r>
      <w:r w:rsidRPr="00D848AA">
        <w:rPr>
          <w:rFonts w:eastAsia="Times New Roman"/>
          <w:lang w:eastAsia="en-US"/>
        </w:rPr>
        <w:t>. Listed on the Indonesia Stock Exchange from January 2010 to March 2016.</w:t>
      </w:r>
    </w:p>
    <w:p w14:paraId="76AE7432" w14:textId="77777777" w:rsidR="00D848AA" w:rsidRPr="00D848AA" w:rsidRDefault="00D848AA" w:rsidP="00B5048A">
      <w:pPr>
        <w:ind w:firstLine="720"/>
        <w:contextualSpacing/>
        <w:jc w:val="both"/>
        <w:rPr>
          <w:rFonts w:eastAsia="Times New Roman"/>
          <w:lang w:eastAsia="en-US"/>
        </w:rPr>
      </w:pPr>
      <w:r>
        <w:rPr>
          <w:rFonts w:eastAsia="Times New Roman"/>
          <w:lang w:eastAsia="en-US"/>
        </w:rPr>
        <w:t>b</w:t>
      </w:r>
      <w:r w:rsidRPr="00D848AA">
        <w:rPr>
          <w:rFonts w:eastAsia="Times New Roman"/>
          <w:lang w:eastAsia="en-US"/>
        </w:rPr>
        <w:t>. Companies belonging to the property sub-sector.</w:t>
      </w:r>
    </w:p>
    <w:p w14:paraId="1DAC93D5" w14:textId="77777777" w:rsidR="00D848AA" w:rsidRPr="00D848AA" w:rsidRDefault="00D848AA" w:rsidP="00B5048A">
      <w:pPr>
        <w:ind w:firstLine="720"/>
        <w:contextualSpacing/>
        <w:jc w:val="both"/>
        <w:rPr>
          <w:rFonts w:eastAsia="Times New Roman"/>
          <w:lang w:eastAsia="en-US"/>
        </w:rPr>
      </w:pPr>
      <w:r>
        <w:rPr>
          <w:rFonts w:eastAsia="Times New Roman"/>
          <w:lang w:eastAsia="en-US"/>
        </w:rPr>
        <w:t>c</w:t>
      </w:r>
      <w:r w:rsidRPr="00D848AA">
        <w:rPr>
          <w:rFonts w:eastAsia="Times New Roman"/>
          <w:lang w:eastAsia="en-US"/>
        </w:rPr>
        <w:t>. 15 Property companies with the largest capitalization from 2010 to 2016.</w:t>
      </w:r>
    </w:p>
    <w:p w14:paraId="6F529F4C" w14:textId="77777777" w:rsidR="00D14A53" w:rsidRDefault="00D14A53" w:rsidP="00B5048A">
      <w:pPr>
        <w:ind w:firstLine="720"/>
        <w:contextualSpacing/>
        <w:jc w:val="both"/>
        <w:rPr>
          <w:rFonts w:eastAsiaTheme="minorEastAsia"/>
        </w:rPr>
      </w:pPr>
    </w:p>
    <w:p w14:paraId="00B01AFD" w14:textId="4FB6253D" w:rsidR="00D848AA" w:rsidRPr="00D848AA" w:rsidRDefault="00D848AA" w:rsidP="00B5048A">
      <w:pPr>
        <w:ind w:firstLine="720"/>
        <w:contextualSpacing/>
        <w:jc w:val="both"/>
        <w:rPr>
          <w:rFonts w:eastAsiaTheme="minorEastAsia"/>
        </w:rPr>
      </w:pPr>
      <w:r w:rsidRPr="00D848AA">
        <w:rPr>
          <w:rFonts w:eastAsiaTheme="minorEastAsia"/>
        </w:rPr>
        <w:t>The method of analysis used is multiple linear regression model with the following model:</w:t>
      </w:r>
    </w:p>
    <w:p w14:paraId="7F080FC2" w14:textId="77777777" w:rsidR="00AF1677" w:rsidRPr="00DE0ECD" w:rsidRDefault="00AF1677" w:rsidP="00B5048A">
      <w:pPr>
        <w:contextualSpacing/>
        <w:jc w:val="both"/>
        <w:rPr>
          <w:rFonts w:eastAsiaTheme="minorEastAsia"/>
        </w:rPr>
      </w:pPr>
    </w:p>
    <w:p w14:paraId="735179FD" w14:textId="77777777" w:rsidR="00992529" w:rsidRPr="00DE0ECD" w:rsidRDefault="00992529" w:rsidP="00B5048A">
      <w:pPr>
        <w:contextualSpacing/>
        <w:jc w:val="center"/>
        <w:rPr>
          <w:rFonts w:eastAsiaTheme="minorEastAsia"/>
        </w:rPr>
      </w:pPr>
      <w:r w:rsidRPr="00DE0ECD">
        <w:rPr>
          <w:rFonts w:eastAsiaTheme="minorEastAsia"/>
        </w:rPr>
        <w:t>Y = a + b1X1+ b2X2 +e</w:t>
      </w:r>
    </w:p>
    <w:p w14:paraId="17C1D5AD" w14:textId="77777777" w:rsidR="0015126C" w:rsidRDefault="0015126C" w:rsidP="00B5048A">
      <w:pPr>
        <w:contextualSpacing/>
        <w:jc w:val="both"/>
        <w:rPr>
          <w:rFonts w:eastAsiaTheme="minorEastAsia"/>
        </w:rPr>
      </w:pPr>
    </w:p>
    <w:p w14:paraId="022EFD95" w14:textId="77777777" w:rsidR="00992529" w:rsidRPr="00DE0ECD" w:rsidRDefault="00992529" w:rsidP="00B5048A">
      <w:pPr>
        <w:contextualSpacing/>
        <w:jc w:val="both"/>
        <w:rPr>
          <w:rFonts w:eastAsiaTheme="minorEastAsia"/>
        </w:rPr>
      </w:pPr>
      <w:r w:rsidRPr="00DE0ECD">
        <w:rPr>
          <w:rFonts w:eastAsiaTheme="minorEastAsia"/>
        </w:rPr>
        <w:t xml:space="preserve">Y = </w:t>
      </w:r>
      <w:r w:rsidR="0015126C" w:rsidRPr="0015126C">
        <w:rPr>
          <w:rFonts w:eastAsiaTheme="minorEastAsia"/>
        </w:rPr>
        <w:t>Stock price index of property sector</w:t>
      </w:r>
    </w:p>
    <w:p w14:paraId="5FC2E54A" w14:textId="77777777" w:rsidR="00992529" w:rsidRPr="00DE0ECD" w:rsidRDefault="0015126C" w:rsidP="00B5048A">
      <w:pPr>
        <w:contextualSpacing/>
        <w:jc w:val="both"/>
        <w:rPr>
          <w:rFonts w:eastAsiaTheme="minorEastAsia"/>
        </w:rPr>
      </w:pPr>
      <w:r>
        <w:rPr>
          <w:rFonts w:eastAsiaTheme="minorEastAsia"/>
        </w:rPr>
        <w:t>a = random variable</w:t>
      </w:r>
    </w:p>
    <w:p w14:paraId="52E32F83" w14:textId="77777777" w:rsidR="00992529" w:rsidRPr="00DE0ECD" w:rsidRDefault="00992529" w:rsidP="00B5048A">
      <w:pPr>
        <w:contextualSpacing/>
        <w:jc w:val="both"/>
        <w:rPr>
          <w:rFonts w:eastAsiaTheme="minorEastAsia"/>
        </w:rPr>
      </w:pPr>
      <w:r w:rsidRPr="00DE0ECD">
        <w:rPr>
          <w:rFonts w:eastAsiaTheme="minorEastAsia"/>
        </w:rPr>
        <w:t xml:space="preserve">b1, b2 = </w:t>
      </w:r>
      <w:r w:rsidR="0015126C" w:rsidRPr="0015126C">
        <w:rPr>
          <w:rFonts w:eastAsiaTheme="minorEastAsia"/>
        </w:rPr>
        <w:t>coefficients</w:t>
      </w:r>
      <w:r w:rsidR="0015126C">
        <w:rPr>
          <w:rFonts w:eastAsiaTheme="minorEastAsia"/>
        </w:rPr>
        <w:t xml:space="preserve"> of </w:t>
      </w:r>
      <w:r w:rsidR="0015126C" w:rsidRPr="0015126C">
        <w:rPr>
          <w:rFonts w:eastAsiaTheme="minorEastAsia"/>
        </w:rPr>
        <w:t>regression</w:t>
      </w:r>
    </w:p>
    <w:p w14:paraId="70A28715" w14:textId="77777777" w:rsidR="00992529" w:rsidRPr="00DE0ECD" w:rsidRDefault="00992529" w:rsidP="00B5048A">
      <w:pPr>
        <w:contextualSpacing/>
        <w:jc w:val="both"/>
        <w:rPr>
          <w:rFonts w:eastAsiaTheme="minorEastAsia"/>
        </w:rPr>
      </w:pPr>
      <w:r w:rsidRPr="00DE0ECD">
        <w:rPr>
          <w:rFonts w:eastAsiaTheme="minorEastAsia"/>
        </w:rPr>
        <w:t xml:space="preserve">X1 = YTM </w:t>
      </w:r>
      <w:r w:rsidRPr="00DE0ECD">
        <w:rPr>
          <w:rFonts w:eastAsiaTheme="minorEastAsia"/>
          <w:i/>
        </w:rPr>
        <w:t>government bond</w:t>
      </w:r>
    </w:p>
    <w:p w14:paraId="2625304F" w14:textId="77777777" w:rsidR="00992529" w:rsidRDefault="00992529" w:rsidP="00B5048A">
      <w:pPr>
        <w:contextualSpacing/>
        <w:jc w:val="both"/>
        <w:rPr>
          <w:rFonts w:eastAsiaTheme="minorEastAsia"/>
        </w:rPr>
      </w:pPr>
      <w:r w:rsidRPr="00DE0ECD">
        <w:rPr>
          <w:rFonts w:eastAsiaTheme="minorEastAsia"/>
        </w:rPr>
        <w:t xml:space="preserve">X2 = </w:t>
      </w:r>
      <w:r w:rsidR="0015126C">
        <w:rPr>
          <w:rFonts w:eastAsiaTheme="minorEastAsia"/>
        </w:rPr>
        <w:t>BI Rate</w:t>
      </w:r>
    </w:p>
    <w:p w14:paraId="7BBB0DF4" w14:textId="77777777" w:rsidR="00DE0ECD" w:rsidRPr="00DE0ECD" w:rsidRDefault="00DE0ECD" w:rsidP="00B5048A">
      <w:pPr>
        <w:contextualSpacing/>
        <w:jc w:val="both"/>
        <w:rPr>
          <w:rFonts w:eastAsiaTheme="minorEastAsia"/>
        </w:rPr>
      </w:pPr>
    </w:p>
    <w:p w14:paraId="0A16BBC1" w14:textId="7298C97D" w:rsidR="008D0C32" w:rsidRPr="000E3BBC" w:rsidRDefault="0015126C" w:rsidP="00B5048A">
      <w:pPr>
        <w:ind w:firstLine="720"/>
        <w:contextualSpacing/>
        <w:jc w:val="both"/>
        <w:rPr>
          <w:rFonts w:eastAsiaTheme="minorEastAsia"/>
          <w:lang w:eastAsia="en-US"/>
        </w:rPr>
      </w:pPr>
      <w:r w:rsidRPr="0015126C">
        <w:rPr>
          <w:rFonts w:eastAsiaTheme="minorEastAsia"/>
          <w:lang w:eastAsia="en-US"/>
        </w:rPr>
        <w:lastRenderedPageBreak/>
        <w:t xml:space="preserve">The regression coefficient will be calculated by regressing the data of stock return estimation from January to March 2016 on each issuer with YTM data, as well as regulating the data of stock return estimation from January to March 2016 at each issuer with interest rate. </w:t>
      </w:r>
    </w:p>
    <w:p w14:paraId="60D23C5E" w14:textId="78F12133" w:rsidR="008D0C32" w:rsidRPr="005949B7" w:rsidRDefault="002A7833" w:rsidP="00B5048A">
      <w:pPr>
        <w:ind w:firstLine="720"/>
        <w:jc w:val="both"/>
      </w:pPr>
      <w:r>
        <w:t xml:space="preserve">The test of </w:t>
      </w:r>
      <w:r w:rsidR="008D0C32" w:rsidRPr="00D21123">
        <w:t>regression coefficient using t test to know the significance of the role of independent variables partially with other independent variables is considered constant. Testing of regression coefficients simultaneously using the F test, this test is done to see the effect of independent variables on the dependent variable together.</w:t>
      </w:r>
      <w:r w:rsidR="005949B7">
        <w:t xml:space="preserve"> </w:t>
      </w:r>
      <w:r w:rsidR="008D0C32" w:rsidRPr="008D0C32">
        <w:rPr>
          <w:rFonts w:eastAsiaTheme="minorEastAsia"/>
          <w:lang w:eastAsia="en-US"/>
        </w:rPr>
        <w:t>If the value of significance is less than 5% then Ho is accepted and Ha2 is rejected, indicating that there is no negative effect of fluctuations in bond yields and interest rates on changes in stock prices of the property sector. However, if the significance value obtained is greater than 5% then Ha is accepted and H0 is rejected, indicating that there is a negative influence of fluctuations in bond yields and interest rates on changes in stock prices of the property sector.</w:t>
      </w:r>
    </w:p>
    <w:p w14:paraId="5B63661F" w14:textId="77777777" w:rsidR="00035B39" w:rsidRDefault="00035B39" w:rsidP="00B5048A">
      <w:pPr>
        <w:contextualSpacing/>
        <w:jc w:val="both"/>
        <w:rPr>
          <w:rFonts w:eastAsiaTheme="minorEastAsia"/>
          <w:i/>
          <w:lang w:val="id-ID" w:eastAsia="en-US"/>
        </w:rPr>
      </w:pPr>
    </w:p>
    <w:p w14:paraId="5777962B" w14:textId="77777777" w:rsidR="005949B7" w:rsidRDefault="005949B7" w:rsidP="00B5048A">
      <w:pPr>
        <w:contextualSpacing/>
        <w:jc w:val="both"/>
        <w:rPr>
          <w:rFonts w:eastAsiaTheme="minorHAnsi"/>
          <w:b/>
          <w:bCs/>
          <w:lang w:eastAsia="en-US"/>
        </w:rPr>
      </w:pPr>
    </w:p>
    <w:p w14:paraId="77F16F9B" w14:textId="5A00AB66" w:rsidR="004C6BE6" w:rsidRDefault="004C6BE6" w:rsidP="00B5048A">
      <w:pPr>
        <w:contextualSpacing/>
        <w:jc w:val="both"/>
        <w:rPr>
          <w:rFonts w:eastAsiaTheme="minorHAnsi"/>
          <w:b/>
          <w:bCs/>
          <w:lang w:eastAsia="en-US"/>
        </w:rPr>
      </w:pPr>
      <w:r>
        <w:rPr>
          <w:rFonts w:eastAsiaTheme="minorHAnsi"/>
          <w:b/>
          <w:bCs/>
          <w:lang w:eastAsia="en-US"/>
        </w:rPr>
        <w:t>RESULTS</w:t>
      </w:r>
    </w:p>
    <w:p w14:paraId="2F59FE29" w14:textId="77777777" w:rsidR="0032479E" w:rsidRDefault="0032479E" w:rsidP="00B5048A">
      <w:pPr>
        <w:spacing w:after="160"/>
        <w:ind w:firstLine="720"/>
        <w:contextualSpacing/>
        <w:jc w:val="both"/>
        <w:rPr>
          <w:rFonts w:eastAsiaTheme="minorHAnsi"/>
          <w:lang w:eastAsia="en-US"/>
        </w:rPr>
      </w:pPr>
    </w:p>
    <w:p w14:paraId="47C1E72A" w14:textId="3A2DB146" w:rsidR="00413EA0" w:rsidRPr="00413EA0" w:rsidRDefault="00413EA0" w:rsidP="00B5048A">
      <w:pPr>
        <w:spacing w:after="160"/>
        <w:ind w:firstLine="720"/>
        <w:rPr>
          <w:rFonts w:eastAsiaTheme="minorHAnsi"/>
          <w:lang w:eastAsia="en-US"/>
        </w:rPr>
      </w:pPr>
      <w:r w:rsidRPr="00413EA0">
        <w:rPr>
          <w:rFonts w:eastAsiaTheme="minorHAnsi"/>
          <w:lang w:eastAsia="en-US"/>
        </w:rPr>
        <w:t>This s</w:t>
      </w:r>
      <w:r w:rsidR="002C4D77">
        <w:rPr>
          <w:rFonts w:eastAsiaTheme="minorHAnsi"/>
          <w:lang w:eastAsia="en-US"/>
        </w:rPr>
        <w:t>tudy using samples from companies</w:t>
      </w:r>
      <w:r w:rsidR="00163084">
        <w:rPr>
          <w:rFonts w:eastAsiaTheme="minorHAnsi"/>
          <w:lang w:eastAsia="en-US"/>
        </w:rPr>
        <w:t xml:space="preserve"> in the property sector. B</w:t>
      </w:r>
      <w:r w:rsidRPr="00413EA0">
        <w:rPr>
          <w:rFonts w:eastAsiaTheme="minorHAnsi"/>
          <w:lang w:eastAsia="en-US"/>
        </w:rPr>
        <w:t>ut from 47 companies only 15 (fifteen) companies that meet the criteria according to th</w:t>
      </w:r>
      <w:r w:rsidR="004C6D0D">
        <w:rPr>
          <w:rFonts w:eastAsiaTheme="minorHAnsi"/>
          <w:lang w:eastAsia="en-US"/>
        </w:rPr>
        <w:t>e purposive sampling method</w:t>
      </w:r>
      <w:r w:rsidRPr="00413EA0">
        <w:rPr>
          <w:rFonts w:eastAsiaTheme="minorHAnsi"/>
          <w:lang w:eastAsia="en-US"/>
        </w:rPr>
        <w:t xml:space="preserve">. For more details, the name of </w:t>
      </w:r>
      <w:r w:rsidR="00D94D9D">
        <w:rPr>
          <w:rFonts w:eastAsiaTheme="minorHAnsi"/>
          <w:lang w:eastAsia="en-US"/>
        </w:rPr>
        <w:t>the issuer can be explained in T</w:t>
      </w:r>
      <w:r w:rsidRPr="00413EA0">
        <w:rPr>
          <w:rFonts w:eastAsiaTheme="minorHAnsi"/>
          <w:lang w:eastAsia="en-US"/>
        </w:rPr>
        <w:t>able 4.1 below:</w:t>
      </w:r>
    </w:p>
    <w:p w14:paraId="74CE01DC" w14:textId="77777777" w:rsidR="00DE0ECD" w:rsidRPr="00DE0ECD" w:rsidRDefault="00DE0ECD" w:rsidP="00B5048A">
      <w:pPr>
        <w:spacing w:after="160"/>
        <w:ind w:firstLine="720"/>
        <w:contextualSpacing/>
        <w:jc w:val="both"/>
        <w:rPr>
          <w:rFonts w:eastAsiaTheme="minorHAnsi"/>
          <w:lang w:eastAsia="en-US"/>
        </w:rPr>
      </w:pPr>
    </w:p>
    <w:p w14:paraId="1E2A3954" w14:textId="77777777" w:rsidR="00F52C20" w:rsidRPr="00DE0ECD" w:rsidRDefault="00413EA0" w:rsidP="00B5048A">
      <w:pPr>
        <w:spacing w:after="160"/>
        <w:ind w:firstLine="720"/>
        <w:contextualSpacing/>
        <w:jc w:val="center"/>
        <w:rPr>
          <w:rFonts w:eastAsiaTheme="minorHAnsi"/>
          <w:b/>
          <w:bCs/>
          <w:lang w:eastAsia="en-US"/>
        </w:rPr>
      </w:pPr>
      <w:r>
        <w:rPr>
          <w:rFonts w:eastAsiaTheme="minorHAnsi"/>
          <w:b/>
          <w:bCs/>
          <w:lang w:eastAsia="en-US"/>
        </w:rPr>
        <w:t>Table</w:t>
      </w:r>
      <w:r w:rsidR="00F52C20" w:rsidRPr="00DE0ECD">
        <w:rPr>
          <w:rFonts w:eastAsiaTheme="minorHAnsi"/>
          <w:b/>
          <w:bCs/>
          <w:lang w:eastAsia="en-US"/>
        </w:rPr>
        <w:t xml:space="preserve"> 4.1</w:t>
      </w:r>
    </w:p>
    <w:p w14:paraId="54E60E47" w14:textId="77777777" w:rsidR="00F52C20" w:rsidRPr="00DE0ECD" w:rsidRDefault="00413EA0" w:rsidP="00B5048A">
      <w:pPr>
        <w:spacing w:after="160"/>
        <w:ind w:firstLine="720"/>
        <w:contextualSpacing/>
        <w:jc w:val="center"/>
        <w:rPr>
          <w:rFonts w:eastAsiaTheme="minorHAnsi"/>
          <w:b/>
          <w:bCs/>
          <w:lang w:eastAsia="en-US"/>
        </w:rPr>
      </w:pPr>
      <w:r>
        <w:rPr>
          <w:rFonts w:eastAsiaTheme="minorHAnsi"/>
          <w:b/>
          <w:bCs/>
          <w:lang w:eastAsia="en-US"/>
        </w:rPr>
        <w:t>Issuers of Property Sector in IDX</w:t>
      </w:r>
    </w:p>
    <w:p w14:paraId="18BE8D91" w14:textId="77777777" w:rsidR="00F52C20" w:rsidRPr="00DE0ECD" w:rsidRDefault="00413EA0" w:rsidP="00B5048A">
      <w:pPr>
        <w:spacing w:after="160"/>
        <w:ind w:firstLine="720"/>
        <w:contextualSpacing/>
        <w:jc w:val="center"/>
        <w:rPr>
          <w:rFonts w:eastAsiaTheme="minorHAnsi"/>
          <w:lang w:eastAsia="en-US"/>
        </w:rPr>
      </w:pPr>
      <w:r>
        <w:rPr>
          <w:rFonts w:eastAsiaTheme="minorHAnsi"/>
          <w:b/>
          <w:bCs/>
          <w:lang w:eastAsia="en-US"/>
        </w:rPr>
        <w:t>Period of January</w:t>
      </w:r>
      <w:r w:rsidR="00F52C20" w:rsidRPr="00DE0ECD">
        <w:rPr>
          <w:rFonts w:eastAsiaTheme="minorHAnsi"/>
          <w:b/>
          <w:bCs/>
          <w:lang w:eastAsia="en-US"/>
        </w:rPr>
        <w:t xml:space="preserve"> </w:t>
      </w:r>
      <w:r>
        <w:rPr>
          <w:rFonts w:eastAsiaTheme="minorHAnsi"/>
          <w:b/>
          <w:bCs/>
          <w:lang w:eastAsia="en-US"/>
        </w:rPr>
        <w:t>2010 – March</w:t>
      </w:r>
      <w:r w:rsidR="00F52C20" w:rsidRPr="00DE0ECD">
        <w:rPr>
          <w:rFonts w:eastAsiaTheme="minorHAnsi"/>
          <w:b/>
          <w:bCs/>
          <w:lang w:eastAsia="en-US"/>
        </w:rPr>
        <w:t xml:space="preserve"> 2016</w:t>
      </w:r>
    </w:p>
    <w:tbl>
      <w:tblPr>
        <w:tblStyle w:val="TableGrid"/>
        <w:tblW w:w="0" w:type="auto"/>
        <w:jc w:val="center"/>
        <w:tblLook w:val="04A0" w:firstRow="1" w:lastRow="0" w:firstColumn="1" w:lastColumn="0" w:noHBand="0" w:noVBand="1"/>
      </w:tblPr>
      <w:tblGrid>
        <w:gridCol w:w="4471"/>
        <w:gridCol w:w="1030"/>
        <w:gridCol w:w="2752"/>
      </w:tblGrid>
      <w:tr w:rsidR="00F52C20" w:rsidRPr="00DE0ECD" w14:paraId="5DACDF11" w14:textId="77777777" w:rsidTr="00DE0ECD">
        <w:trPr>
          <w:trHeight w:val="216"/>
          <w:jc w:val="center"/>
        </w:trPr>
        <w:tc>
          <w:tcPr>
            <w:tcW w:w="4471" w:type="dxa"/>
          </w:tcPr>
          <w:p w14:paraId="6149A9FF" w14:textId="77777777" w:rsidR="00F52C20" w:rsidRPr="00DE0ECD" w:rsidRDefault="00413EA0" w:rsidP="00B5048A">
            <w:pPr>
              <w:contextualSpacing/>
              <w:jc w:val="both"/>
              <w:rPr>
                <w:rFonts w:eastAsiaTheme="minorHAnsi"/>
                <w:sz w:val="22"/>
                <w:lang w:eastAsia="en-US"/>
              </w:rPr>
            </w:pPr>
            <w:r>
              <w:rPr>
                <w:rFonts w:eastAsiaTheme="minorHAnsi"/>
                <w:sz w:val="22"/>
                <w:lang w:eastAsia="en-US"/>
              </w:rPr>
              <w:t>Company Name</w:t>
            </w:r>
          </w:p>
        </w:tc>
        <w:tc>
          <w:tcPr>
            <w:tcW w:w="1030" w:type="dxa"/>
          </w:tcPr>
          <w:p w14:paraId="620B8FEC" w14:textId="77777777" w:rsidR="00F52C20" w:rsidRPr="00DE0ECD" w:rsidRDefault="00413EA0" w:rsidP="00B5048A">
            <w:pPr>
              <w:contextualSpacing/>
              <w:jc w:val="both"/>
              <w:rPr>
                <w:rFonts w:eastAsiaTheme="minorHAnsi"/>
                <w:sz w:val="22"/>
                <w:lang w:eastAsia="en-US"/>
              </w:rPr>
            </w:pPr>
            <w:r>
              <w:rPr>
                <w:rFonts w:eastAsiaTheme="minorHAnsi"/>
                <w:sz w:val="22"/>
                <w:lang w:eastAsia="en-US"/>
              </w:rPr>
              <w:t>Code</w:t>
            </w:r>
          </w:p>
        </w:tc>
        <w:tc>
          <w:tcPr>
            <w:tcW w:w="2752" w:type="dxa"/>
          </w:tcPr>
          <w:p w14:paraId="709D4D56" w14:textId="77777777" w:rsidR="00F52C20" w:rsidRPr="00DE0ECD" w:rsidRDefault="00413EA0" w:rsidP="00B5048A">
            <w:pPr>
              <w:contextualSpacing/>
              <w:jc w:val="both"/>
              <w:rPr>
                <w:rFonts w:eastAsiaTheme="minorHAnsi"/>
                <w:sz w:val="22"/>
                <w:lang w:eastAsia="en-US"/>
              </w:rPr>
            </w:pPr>
            <w:r>
              <w:rPr>
                <w:rFonts w:eastAsiaTheme="minorHAnsi"/>
                <w:sz w:val="22"/>
                <w:lang w:eastAsia="en-US"/>
              </w:rPr>
              <w:t>Core Business</w:t>
            </w:r>
          </w:p>
        </w:tc>
      </w:tr>
      <w:tr w:rsidR="00F52C20" w:rsidRPr="00DE0ECD" w14:paraId="0CFC3818" w14:textId="77777777" w:rsidTr="00DE0ECD">
        <w:trPr>
          <w:trHeight w:val="306"/>
          <w:jc w:val="center"/>
        </w:trPr>
        <w:tc>
          <w:tcPr>
            <w:tcW w:w="4471" w:type="dxa"/>
          </w:tcPr>
          <w:p w14:paraId="4BF66EB5" w14:textId="77777777" w:rsidR="00F52C20" w:rsidRPr="00DE0ECD" w:rsidRDefault="00F52C20" w:rsidP="00B5048A">
            <w:pPr>
              <w:numPr>
                <w:ilvl w:val="0"/>
                <w:numId w:val="10"/>
              </w:numPr>
              <w:contextualSpacing/>
              <w:jc w:val="both"/>
              <w:rPr>
                <w:rFonts w:eastAsia="Times New Roman"/>
                <w:sz w:val="22"/>
                <w:lang w:eastAsia="en-US"/>
              </w:rPr>
            </w:pPr>
            <w:r w:rsidRPr="00DE0ECD">
              <w:rPr>
                <w:rFonts w:eastAsia="Times New Roman"/>
                <w:sz w:val="22"/>
                <w:lang w:eastAsia="en-US"/>
              </w:rPr>
              <w:t xml:space="preserve">PT </w:t>
            </w:r>
            <w:proofErr w:type="spellStart"/>
            <w:r w:rsidRPr="00DE0ECD">
              <w:rPr>
                <w:rFonts w:eastAsia="Times New Roman"/>
                <w:sz w:val="22"/>
                <w:lang w:eastAsia="en-US"/>
              </w:rPr>
              <w:t>Bumi</w:t>
            </w:r>
            <w:proofErr w:type="spellEnd"/>
            <w:r w:rsidRPr="00DE0ECD">
              <w:rPr>
                <w:rFonts w:eastAsia="Times New Roman"/>
                <w:sz w:val="22"/>
                <w:lang w:eastAsia="en-US"/>
              </w:rPr>
              <w:t xml:space="preserve"> </w:t>
            </w:r>
            <w:proofErr w:type="spellStart"/>
            <w:r w:rsidRPr="00DE0ECD">
              <w:rPr>
                <w:rFonts w:eastAsia="Times New Roman"/>
                <w:sz w:val="22"/>
                <w:lang w:eastAsia="en-US"/>
              </w:rPr>
              <w:t>Serpong</w:t>
            </w:r>
            <w:proofErr w:type="spellEnd"/>
            <w:r w:rsidRPr="00DE0ECD">
              <w:rPr>
                <w:rFonts w:eastAsia="Times New Roman"/>
                <w:sz w:val="22"/>
                <w:lang w:eastAsia="en-US"/>
              </w:rPr>
              <w:t xml:space="preserve"> </w:t>
            </w:r>
            <w:proofErr w:type="spellStart"/>
            <w:r w:rsidRPr="00DE0ECD">
              <w:rPr>
                <w:rFonts w:eastAsia="Times New Roman"/>
                <w:sz w:val="22"/>
                <w:lang w:eastAsia="en-US"/>
              </w:rPr>
              <w:t>Damai</w:t>
            </w:r>
            <w:proofErr w:type="spellEnd"/>
            <w:r w:rsidRPr="00DE0ECD">
              <w:rPr>
                <w:rFonts w:eastAsia="Times New Roman"/>
                <w:sz w:val="22"/>
                <w:lang w:eastAsia="en-US"/>
              </w:rPr>
              <w:t xml:space="preserve"> </w:t>
            </w:r>
            <w:proofErr w:type="spellStart"/>
            <w:r w:rsidRPr="00DE0ECD">
              <w:rPr>
                <w:rFonts w:eastAsia="Times New Roman"/>
                <w:sz w:val="22"/>
                <w:lang w:eastAsia="en-US"/>
              </w:rPr>
              <w:t>Tbk</w:t>
            </w:r>
            <w:proofErr w:type="spellEnd"/>
          </w:p>
        </w:tc>
        <w:tc>
          <w:tcPr>
            <w:tcW w:w="1030" w:type="dxa"/>
          </w:tcPr>
          <w:p w14:paraId="4802064C"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BSDE</w:t>
            </w:r>
          </w:p>
        </w:tc>
        <w:tc>
          <w:tcPr>
            <w:tcW w:w="2752" w:type="dxa"/>
          </w:tcPr>
          <w:p w14:paraId="10B864B5"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0E365CE5" w14:textId="77777777" w:rsidTr="00DE0ECD">
        <w:trPr>
          <w:trHeight w:val="216"/>
          <w:jc w:val="center"/>
        </w:trPr>
        <w:tc>
          <w:tcPr>
            <w:tcW w:w="4471" w:type="dxa"/>
          </w:tcPr>
          <w:p w14:paraId="43009702"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Ciputra</w:t>
            </w:r>
            <w:proofErr w:type="spellEnd"/>
            <w:r w:rsidRPr="00DE0ECD">
              <w:rPr>
                <w:rFonts w:eastAsiaTheme="minorHAnsi"/>
                <w:sz w:val="22"/>
                <w:lang w:eastAsia="en-US"/>
              </w:rPr>
              <w:t xml:space="preserve"> Development </w:t>
            </w:r>
            <w:proofErr w:type="spellStart"/>
            <w:r w:rsidRPr="00DE0ECD">
              <w:rPr>
                <w:rFonts w:eastAsiaTheme="minorHAnsi"/>
                <w:sz w:val="22"/>
                <w:lang w:eastAsia="en-US"/>
              </w:rPr>
              <w:t>Tbk</w:t>
            </w:r>
            <w:proofErr w:type="spellEnd"/>
          </w:p>
        </w:tc>
        <w:tc>
          <w:tcPr>
            <w:tcW w:w="1030" w:type="dxa"/>
          </w:tcPr>
          <w:p w14:paraId="08ADFA9A"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CTRA</w:t>
            </w:r>
          </w:p>
        </w:tc>
        <w:tc>
          <w:tcPr>
            <w:tcW w:w="2752" w:type="dxa"/>
          </w:tcPr>
          <w:p w14:paraId="15739561"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0BE2310B" w14:textId="77777777" w:rsidTr="00DE0ECD">
        <w:trPr>
          <w:trHeight w:val="216"/>
          <w:jc w:val="center"/>
        </w:trPr>
        <w:tc>
          <w:tcPr>
            <w:tcW w:w="4471" w:type="dxa"/>
          </w:tcPr>
          <w:p w14:paraId="56966893"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Lippo</w:t>
            </w:r>
            <w:proofErr w:type="spellEnd"/>
            <w:r w:rsidRPr="00DE0ECD">
              <w:rPr>
                <w:rFonts w:eastAsiaTheme="minorHAnsi"/>
                <w:sz w:val="22"/>
                <w:lang w:eastAsia="en-US"/>
              </w:rPr>
              <w:t xml:space="preserve"> </w:t>
            </w:r>
            <w:proofErr w:type="spellStart"/>
            <w:r w:rsidRPr="00DE0ECD">
              <w:rPr>
                <w:rFonts w:eastAsiaTheme="minorHAnsi"/>
                <w:sz w:val="22"/>
                <w:lang w:eastAsia="en-US"/>
              </w:rPr>
              <w:t>Karawaci</w:t>
            </w:r>
            <w:proofErr w:type="spellEnd"/>
            <w:r w:rsidRPr="00DE0ECD">
              <w:rPr>
                <w:rFonts w:eastAsiaTheme="minorHAnsi"/>
                <w:sz w:val="22"/>
                <w:lang w:eastAsia="en-US"/>
              </w:rPr>
              <w:t xml:space="preserve"> </w:t>
            </w:r>
            <w:proofErr w:type="spellStart"/>
            <w:r w:rsidRPr="00DE0ECD">
              <w:rPr>
                <w:rFonts w:eastAsiaTheme="minorHAnsi"/>
                <w:sz w:val="22"/>
                <w:lang w:eastAsia="en-US"/>
              </w:rPr>
              <w:t>Tbk</w:t>
            </w:r>
            <w:proofErr w:type="spellEnd"/>
          </w:p>
        </w:tc>
        <w:tc>
          <w:tcPr>
            <w:tcW w:w="1030" w:type="dxa"/>
          </w:tcPr>
          <w:p w14:paraId="6336AFC2"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LPKR</w:t>
            </w:r>
          </w:p>
        </w:tc>
        <w:tc>
          <w:tcPr>
            <w:tcW w:w="2752" w:type="dxa"/>
          </w:tcPr>
          <w:p w14:paraId="440195F2"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6EF4FC8D" w14:textId="77777777" w:rsidTr="00DE0ECD">
        <w:trPr>
          <w:trHeight w:val="216"/>
          <w:jc w:val="center"/>
        </w:trPr>
        <w:tc>
          <w:tcPr>
            <w:tcW w:w="4471" w:type="dxa"/>
          </w:tcPr>
          <w:p w14:paraId="7F803B73"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Pakuwon</w:t>
            </w:r>
            <w:proofErr w:type="spellEnd"/>
            <w:r w:rsidRPr="00DE0ECD">
              <w:rPr>
                <w:rFonts w:eastAsiaTheme="minorHAnsi"/>
                <w:sz w:val="22"/>
                <w:lang w:eastAsia="en-US"/>
              </w:rPr>
              <w:t xml:space="preserve"> </w:t>
            </w:r>
            <w:proofErr w:type="spellStart"/>
            <w:r w:rsidRPr="00DE0ECD">
              <w:rPr>
                <w:rFonts w:eastAsiaTheme="minorHAnsi"/>
                <w:sz w:val="22"/>
                <w:lang w:eastAsia="en-US"/>
              </w:rPr>
              <w:t>Jati</w:t>
            </w:r>
            <w:proofErr w:type="spellEnd"/>
            <w:r w:rsidRPr="00DE0ECD">
              <w:rPr>
                <w:rFonts w:eastAsiaTheme="minorHAnsi"/>
                <w:sz w:val="22"/>
                <w:lang w:eastAsia="en-US"/>
              </w:rPr>
              <w:t xml:space="preserve"> </w:t>
            </w:r>
            <w:proofErr w:type="spellStart"/>
            <w:r w:rsidRPr="00DE0ECD">
              <w:rPr>
                <w:rFonts w:eastAsiaTheme="minorHAnsi"/>
                <w:sz w:val="22"/>
                <w:lang w:eastAsia="en-US"/>
              </w:rPr>
              <w:t>Tbk</w:t>
            </w:r>
            <w:proofErr w:type="spellEnd"/>
          </w:p>
        </w:tc>
        <w:tc>
          <w:tcPr>
            <w:tcW w:w="1030" w:type="dxa"/>
          </w:tcPr>
          <w:p w14:paraId="75759D6A"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PWON</w:t>
            </w:r>
          </w:p>
        </w:tc>
        <w:tc>
          <w:tcPr>
            <w:tcW w:w="2752" w:type="dxa"/>
          </w:tcPr>
          <w:p w14:paraId="3C24E86A"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05F1FFC5" w14:textId="77777777" w:rsidTr="00DE0ECD">
        <w:trPr>
          <w:trHeight w:val="216"/>
          <w:jc w:val="center"/>
        </w:trPr>
        <w:tc>
          <w:tcPr>
            <w:tcW w:w="4471" w:type="dxa"/>
          </w:tcPr>
          <w:p w14:paraId="4789A974"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Summarecon</w:t>
            </w:r>
            <w:proofErr w:type="spellEnd"/>
            <w:r w:rsidRPr="00DE0ECD">
              <w:rPr>
                <w:rFonts w:eastAsiaTheme="minorHAnsi"/>
                <w:sz w:val="22"/>
                <w:lang w:eastAsia="en-US"/>
              </w:rPr>
              <w:t xml:space="preserve"> </w:t>
            </w:r>
            <w:proofErr w:type="spellStart"/>
            <w:r w:rsidRPr="00DE0ECD">
              <w:rPr>
                <w:rFonts w:eastAsiaTheme="minorHAnsi"/>
                <w:sz w:val="22"/>
                <w:lang w:eastAsia="en-US"/>
              </w:rPr>
              <w:t>Agung</w:t>
            </w:r>
            <w:proofErr w:type="spellEnd"/>
            <w:r w:rsidRPr="00DE0ECD">
              <w:rPr>
                <w:rFonts w:eastAsiaTheme="minorHAnsi"/>
                <w:sz w:val="22"/>
                <w:lang w:eastAsia="en-US"/>
              </w:rPr>
              <w:t xml:space="preserve"> </w:t>
            </w:r>
            <w:proofErr w:type="spellStart"/>
            <w:r w:rsidRPr="00DE0ECD">
              <w:rPr>
                <w:rFonts w:eastAsiaTheme="minorHAnsi"/>
                <w:sz w:val="22"/>
                <w:lang w:eastAsia="en-US"/>
              </w:rPr>
              <w:t>Tbk</w:t>
            </w:r>
            <w:proofErr w:type="spellEnd"/>
          </w:p>
        </w:tc>
        <w:tc>
          <w:tcPr>
            <w:tcW w:w="1030" w:type="dxa"/>
          </w:tcPr>
          <w:p w14:paraId="0736A747"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SMRA</w:t>
            </w:r>
          </w:p>
        </w:tc>
        <w:tc>
          <w:tcPr>
            <w:tcW w:w="2752" w:type="dxa"/>
          </w:tcPr>
          <w:p w14:paraId="56BC03FE"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4C2ABDBB" w14:textId="77777777" w:rsidTr="00DE0ECD">
        <w:trPr>
          <w:trHeight w:val="216"/>
          <w:jc w:val="center"/>
        </w:trPr>
        <w:tc>
          <w:tcPr>
            <w:tcW w:w="4471" w:type="dxa"/>
          </w:tcPr>
          <w:p w14:paraId="2FEDC989"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Kawasan</w:t>
            </w:r>
            <w:proofErr w:type="spellEnd"/>
            <w:r w:rsidRPr="00DE0ECD">
              <w:rPr>
                <w:rFonts w:eastAsiaTheme="minorHAnsi"/>
                <w:sz w:val="22"/>
                <w:lang w:eastAsia="en-US"/>
              </w:rPr>
              <w:t xml:space="preserve"> </w:t>
            </w:r>
            <w:proofErr w:type="spellStart"/>
            <w:r w:rsidRPr="00DE0ECD">
              <w:rPr>
                <w:rFonts w:eastAsiaTheme="minorHAnsi"/>
                <w:sz w:val="22"/>
                <w:lang w:eastAsia="en-US"/>
              </w:rPr>
              <w:t>Industri</w:t>
            </w:r>
            <w:proofErr w:type="spellEnd"/>
            <w:r w:rsidRPr="00DE0ECD">
              <w:rPr>
                <w:rFonts w:eastAsiaTheme="minorHAnsi"/>
                <w:sz w:val="22"/>
                <w:lang w:eastAsia="en-US"/>
              </w:rPr>
              <w:t xml:space="preserve"> </w:t>
            </w:r>
            <w:proofErr w:type="spellStart"/>
            <w:r w:rsidRPr="00DE0ECD">
              <w:rPr>
                <w:rFonts w:eastAsiaTheme="minorHAnsi"/>
                <w:sz w:val="22"/>
                <w:lang w:eastAsia="en-US"/>
              </w:rPr>
              <w:t>Jababeka</w:t>
            </w:r>
            <w:proofErr w:type="spellEnd"/>
            <w:r w:rsidRPr="00DE0ECD">
              <w:rPr>
                <w:rFonts w:eastAsiaTheme="minorHAnsi"/>
                <w:sz w:val="22"/>
                <w:lang w:eastAsia="en-US"/>
              </w:rPr>
              <w:t xml:space="preserve"> </w:t>
            </w:r>
            <w:proofErr w:type="spellStart"/>
            <w:r w:rsidRPr="00DE0ECD">
              <w:rPr>
                <w:rFonts w:eastAsiaTheme="minorHAnsi"/>
                <w:sz w:val="22"/>
                <w:lang w:eastAsia="en-US"/>
              </w:rPr>
              <w:t>Tbk</w:t>
            </w:r>
            <w:proofErr w:type="spellEnd"/>
          </w:p>
        </w:tc>
        <w:tc>
          <w:tcPr>
            <w:tcW w:w="1030" w:type="dxa"/>
          </w:tcPr>
          <w:p w14:paraId="5059639C"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KIJA</w:t>
            </w:r>
          </w:p>
        </w:tc>
        <w:tc>
          <w:tcPr>
            <w:tcW w:w="2752" w:type="dxa"/>
          </w:tcPr>
          <w:p w14:paraId="104F4585"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0BBAC74E" w14:textId="77777777" w:rsidTr="00DE0ECD">
        <w:trPr>
          <w:trHeight w:val="216"/>
          <w:jc w:val="center"/>
        </w:trPr>
        <w:tc>
          <w:tcPr>
            <w:tcW w:w="4471" w:type="dxa"/>
          </w:tcPr>
          <w:p w14:paraId="1EBD948A"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Lippo</w:t>
            </w:r>
            <w:proofErr w:type="spellEnd"/>
            <w:r w:rsidRPr="00DE0ECD">
              <w:rPr>
                <w:rFonts w:eastAsiaTheme="minorHAnsi"/>
                <w:sz w:val="22"/>
                <w:lang w:eastAsia="en-US"/>
              </w:rPr>
              <w:t xml:space="preserve"> </w:t>
            </w:r>
            <w:proofErr w:type="spellStart"/>
            <w:r w:rsidRPr="00DE0ECD">
              <w:rPr>
                <w:rFonts w:eastAsiaTheme="minorHAnsi"/>
                <w:sz w:val="22"/>
                <w:lang w:eastAsia="en-US"/>
              </w:rPr>
              <w:t>Cikarang</w:t>
            </w:r>
            <w:proofErr w:type="spellEnd"/>
            <w:r w:rsidRPr="00DE0ECD">
              <w:rPr>
                <w:rFonts w:eastAsiaTheme="minorHAnsi"/>
                <w:sz w:val="22"/>
                <w:lang w:eastAsia="en-US"/>
              </w:rPr>
              <w:t xml:space="preserve"> </w:t>
            </w:r>
            <w:proofErr w:type="spellStart"/>
            <w:r w:rsidRPr="00DE0ECD">
              <w:rPr>
                <w:rFonts w:eastAsiaTheme="minorHAnsi"/>
                <w:sz w:val="22"/>
                <w:lang w:eastAsia="en-US"/>
              </w:rPr>
              <w:t>Tbk</w:t>
            </w:r>
            <w:proofErr w:type="spellEnd"/>
          </w:p>
        </w:tc>
        <w:tc>
          <w:tcPr>
            <w:tcW w:w="1030" w:type="dxa"/>
          </w:tcPr>
          <w:p w14:paraId="69F8314C"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LPCK</w:t>
            </w:r>
          </w:p>
        </w:tc>
        <w:tc>
          <w:tcPr>
            <w:tcW w:w="2752" w:type="dxa"/>
          </w:tcPr>
          <w:p w14:paraId="71880F2B"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019ADCC8" w14:textId="77777777" w:rsidTr="00DE0ECD">
        <w:trPr>
          <w:trHeight w:val="228"/>
          <w:jc w:val="center"/>
        </w:trPr>
        <w:tc>
          <w:tcPr>
            <w:tcW w:w="4471" w:type="dxa"/>
          </w:tcPr>
          <w:p w14:paraId="177CB75B"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Plaza Indonesia Realty </w:t>
            </w:r>
            <w:proofErr w:type="spellStart"/>
            <w:r w:rsidRPr="00DE0ECD">
              <w:rPr>
                <w:rFonts w:eastAsiaTheme="minorHAnsi"/>
                <w:sz w:val="22"/>
                <w:lang w:eastAsia="en-US"/>
              </w:rPr>
              <w:t>Tbk</w:t>
            </w:r>
            <w:proofErr w:type="spellEnd"/>
          </w:p>
        </w:tc>
        <w:tc>
          <w:tcPr>
            <w:tcW w:w="1030" w:type="dxa"/>
          </w:tcPr>
          <w:p w14:paraId="2692E47E"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PLIN</w:t>
            </w:r>
          </w:p>
        </w:tc>
        <w:tc>
          <w:tcPr>
            <w:tcW w:w="2752" w:type="dxa"/>
          </w:tcPr>
          <w:p w14:paraId="6C5485B8"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6E699241" w14:textId="77777777" w:rsidTr="00DE0ECD">
        <w:trPr>
          <w:trHeight w:val="216"/>
          <w:jc w:val="center"/>
        </w:trPr>
        <w:tc>
          <w:tcPr>
            <w:tcW w:w="4471" w:type="dxa"/>
          </w:tcPr>
          <w:p w14:paraId="2D149EBA"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Modernland</w:t>
            </w:r>
            <w:proofErr w:type="spellEnd"/>
            <w:r w:rsidRPr="00DE0ECD">
              <w:rPr>
                <w:rFonts w:eastAsiaTheme="minorHAnsi"/>
                <w:sz w:val="22"/>
                <w:lang w:eastAsia="en-US"/>
              </w:rPr>
              <w:t xml:space="preserve"> Realty </w:t>
            </w:r>
            <w:proofErr w:type="spellStart"/>
            <w:r w:rsidRPr="00DE0ECD">
              <w:rPr>
                <w:rFonts w:eastAsiaTheme="minorHAnsi"/>
                <w:sz w:val="22"/>
                <w:lang w:eastAsia="en-US"/>
              </w:rPr>
              <w:t>Tbk</w:t>
            </w:r>
            <w:proofErr w:type="spellEnd"/>
          </w:p>
        </w:tc>
        <w:tc>
          <w:tcPr>
            <w:tcW w:w="1030" w:type="dxa"/>
          </w:tcPr>
          <w:p w14:paraId="0B1A16A6"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MDLN</w:t>
            </w:r>
          </w:p>
        </w:tc>
        <w:tc>
          <w:tcPr>
            <w:tcW w:w="2752" w:type="dxa"/>
          </w:tcPr>
          <w:p w14:paraId="02E38B74"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16DBE6F3" w14:textId="77777777" w:rsidTr="00DE0ECD">
        <w:trPr>
          <w:trHeight w:val="216"/>
          <w:jc w:val="center"/>
        </w:trPr>
        <w:tc>
          <w:tcPr>
            <w:tcW w:w="4471" w:type="dxa"/>
          </w:tcPr>
          <w:p w14:paraId="631CB725"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Alam</w:t>
            </w:r>
            <w:proofErr w:type="spellEnd"/>
            <w:r w:rsidRPr="00DE0ECD">
              <w:rPr>
                <w:rFonts w:eastAsiaTheme="minorHAnsi"/>
                <w:sz w:val="22"/>
                <w:lang w:eastAsia="en-US"/>
              </w:rPr>
              <w:t xml:space="preserve"> </w:t>
            </w:r>
            <w:proofErr w:type="spellStart"/>
            <w:r w:rsidRPr="00DE0ECD">
              <w:rPr>
                <w:rFonts w:eastAsiaTheme="minorHAnsi"/>
                <w:sz w:val="22"/>
                <w:lang w:eastAsia="en-US"/>
              </w:rPr>
              <w:t>Sutera</w:t>
            </w:r>
            <w:proofErr w:type="spellEnd"/>
            <w:r w:rsidRPr="00DE0ECD">
              <w:rPr>
                <w:rFonts w:eastAsiaTheme="minorHAnsi"/>
                <w:sz w:val="22"/>
                <w:lang w:eastAsia="en-US"/>
              </w:rPr>
              <w:t xml:space="preserve"> Realty </w:t>
            </w:r>
            <w:proofErr w:type="spellStart"/>
            <w:r w:rsidRPr="00DE0ECD">
              <w:rPr>
                <w:rFonts w:eastAsiaTheme="minorHAnsi"/>
                <w:sz w:val="22"/>
                <w:lang w:eastAsia="en-US"/>
              </w:rPr>
              <w:t>Tbk</w:t>
            </w:r>
            <w:proofErr w:type="spellEnd"/>
          </w:p>
        </w:tc>
        <w:tc>
          <w:tcPr>
            <w:tcW w:w="1030" w:type="dxa"/>
          </w:tcPr>
          <w:p w14:paraId="5FAAF269"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ASRI</w:t>
            </w:r>
          </w:p>
        </w:tc>
        <w:tc>
          <w:tcPr>
            <w:tcW w:w="2752" w:type="dxa"/>
          </w:tcPr>
          <w:p w14:paraId="3C229C88"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18C314A8" w14:textId="77777777" w:rsidTr="00DE0ECD">
        <w:trPr>
          <w:trHeight w:val="216"/>
          <w:jc w:val="center"/>
        </w:trPr>
        <w:tc>
          <w:tcPr>
            <w:tcW w:w="4471" w:type="dxa"/>
          </w:tcPr>
          <w:p w14:paraId="0D37AE14"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Ciputra</w:t>
            </w:r>
            <w:proofErr w:type="spellEnd"/>
            <w:r w:rsidRPr="00DE0ECD">
              <w:rPr>
                <w:rFonts w:eastAsiaTheme="minorHAnsi"/>
                <w:sz w:val="22"/>
                <w:lang w:eastAsia="en-US"/>
              </w:rPr>
              <w:t xml:space="preserve"> Surya </w:t>
            </w:r>
            <w:proofErr w:type="spellStart"/>
            <w:r w:rsidRPr="00DE0ECD">
              <w:rPr>
                <w:rFonts w:eastAsiaTheme="minorHAnsi"/>
                <w:sz w:val="22"/>
                <w:lang w:eastAsia="en-US"/>
              </w:rPr>
              <w:t>Tbk</w:t>
            </w:r>
            <w:proofErr w:type="spellEnd"/>
          </w:p>
        </w:tc>
        <w:tc>
          <w:tcPr>
            <w:tcW w:w="1030" w:type="dxa"/>
          </w:tcPr>
          <w:p w14:paraId="2C1DF8C7"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CTRS</w:t>
            </w:r>
          </w:p>
        </w:tc>
        <w:tc>
          <w:tcPr>
            <w:tcW w:w="2752" w:type="dxa"/>
          </w:tcPr>
          <w:p w14:paraId="14DDB706"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7DE7C3DA" w14:textId="77777777" w:rsidTr="00DE0ECD">
        <w:trPr>
          <w:trHeight w:val="216"/>
          <w:jc w:val="center"/>
        </w:trPr>
        <w:tc>
          <w:tcPr>
            <w:tcW w:w="4471" w:type="dxa"/>
          </w:tcPr>
          <w:p w14:paraId="0EFC42B5"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Intiland</w:t>
            </w:r>
            <w:proofErr w:type="spellEnd"/>
            <w:r w:rsidRPr="00DE0ECD">
              <w:rPr>
                <w:rFonts w:eastAsiaTheme="minorHAnsi"/>
                <w:sz w:val="22"/>
                <w:lang w:eastAsia="en-US"/>
              </w:rPr>
              <w:t xml:space="preserve"> Development </w:t>
            </w:r>
            <w:proofErr w:type="spellStart"/>
            <w:r w:rsidRPr="00DE0ECD">
              <w:rPr>
                <w:rFonts w:eastAsiaTheme="minorHAnsi"/>
                <w:sz w:val="22"/>
                <w:lang w:eastAsia="en-US"/>
              </w:rPr>
              <w:t>Tbk</w:t>
            </w:r>
            <w:proofErr w:type="spellEnd"/>
          </w:p>
        </w:tc>
        <w:tc>
          <w:tcPr>
            <w:tcW w:w="1030" w:type="dxa"/>
          </w:tcPr>
          <w:p w14:paraId="7E97CCC7"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DILD</w:t>
            </w:r>
          </w:p>
        </w:tc>
        <w:tc>
          <w:tcPr>
            <w:tcW w:w="2752" w:type="dxa"/>
          </w:tcPr>
          <w:p w14:paraId="2097E2E2"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7D1D55DC" w14:textId="77777777" w:rsidTr="00DE0ECD">
        <w:trPr>
          <w:trHeight w:val="216"/>
          <w:jc w:val="center"/>
        </w:trPr>
        <w:tc>
          <w:tcPr>
            <w:tcW w:w="4471" w:type="dxa"/>
          </w:tcPr>
          <w:p w14:paraId="3F517489"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w:t>
            </w:r>
            <w:proofErr w:type="spellStart"/>
            <w:r w:rsidRPr="00DE0ECD">
              <w:rPr>
                <w:rFonts w:eastAsiaTheme="minorHAnsi"/>
                <w:sz w:val="22"/>
                <w:lang w:eastAsia="en-US"/>
              </w:rPr>
              <w:t>Pikko</w:t>
            </w:r>
            <w:proofErr w:type="spellEnd"/>
            <w:r w:rsidRPr="00DE0ECD">
              <w:rPr>
                <w:rFonts w:eastAsiaTheme="minorHAnsi"/>
                <w:sz w:val="22"/>
                <w:lang w:eastAsia="en-US"/>
              </w:rPr>
              <w:t xml:space="preserve"> Land Development </w:t>
            </w:r>
            <w:proofErr w:type="spellStart"/>
            <w:r w:rsidRPr="00DE0ECD">
              <w:rPr>
                <w:rFonts w:eastAsiaTheme="minorHAnsi"/>
                <w:sz w:val="22"/>
                <w:lang w:eastAsia="en-US"/>
              </w:rPr>
              <w:t>Tbk</w:t>
            </w:r>
            <w:proofErr w:type="spellEnd"/>
          </w:p>
        </w:tc>
        <w:tc>
          <w:tcPr>
            <w:tcW w:w="1030" w:type="dxa"/>
          </w:tcPr>
          <w:p w14:paraId="32F08CCE"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RODA</w:t>
            </w:r>
          </w:p>
        </w:tc>
        <w:tc>
          <w:tcPr>
            <w:tcW w:w="2752" w:type="dxa"/>
          </w:tcPr>
          <w:p w14:paraId="515676ED"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73B2E34E" w14:textId="77777777" w:rsidTr="00DE0ECD">
        <w:trPr>
          <w:trHeight w:val="216"/>
          <w:jc w:val="center"/>
        </w:trPr>
        <w:tc>
          <w:tcPr>
            <w:tcW w:w="4471" w:type="dxa"/>
          </w:tcPr>
          <w:p w14:paraId="6973CB1C"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Jaya Real Property </w:t>
            </w:r>
            <w:proofErr w:type="spellStart"/>
            <w:r w:rsidRPr="00DE0ECD">
              <w:rPr>
                <w:rFonts w:eastAsiaTheme="minorHAnsi"/>
                <w:sz w:val="22"/>
                <w:lang w:eastAsia="en-US"/>
              </w:rPr>
              <w:t>Tbk</w:t>
            </w:r>
            <w:proofErr w:type="spellEnd"/>
          </w:p>
        </w:tc>
        <w:tc>
          <w:tcPr>
            <w:tcW w:w="1030" w:type="dxa"/>
          </w:tcPr>
          <w:p w14:paraId="1A43EA7C"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JRPT</w:t>
            </w:r>
          </w:p>
        </w:tc>
        <w:tc>
          <w:tcPr>
            <w:tcW w:w="2752" w:type="dxa"/>
          </w:tcPr>
          <w:p w14:paraId="3A874D72"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r w:rsidR="00F52C20" w:rsidRPr="00DE0ECD" w14:paraId="1BFE8C6A" w14:textId="77777777" w:rsidTr="00DE0ECD">
        <w:trPr>
          <w:trHeight w:val="216"/>
          <w:jc w:val="center"/>
        </w:trPr>
        <w:tc>
          <w:tcPr>
            <w:tcW w:w="4471" w:type="dxa"/>
          </w:tcPr>
          <w:p w14:paraId="30C71FD2" w14:textId="77777777" w:rsidR="00F52C20" w:rsidRPr="00DE0ECD" w:rsidRDefault="00F52C20" w:rsidP="00B5048A">
            <w:pPr>
              <w:numPr>
                <w:ilvl w:val="0"/>
                <w:numId w:val="10"/>
              </w:numPr>
              <w:contextualSpacing/>
              <w:jc w:val="both"/>
              <w:rPr>
                <w:rFonts w:eastAsiaTheme="minorHAnsi"/>
                <w:sz w:val="22"/>
                <w:lang w:eastAsia="en-US"/>
              </w:rPr>
            </w:pPr>
            <w:r w:rsidRPr="00DE0ECD">
              <w:rPr>
                <w:rFonts w:eastAsiaTheme="minorHAnsi"/>
                <w:sz w:val="22"/>
                <w:lang w:eastAsia="en-US"/>
              </w:rPr>
              <w:t xml:space="preserve">PT Duta Pertiwi </w:t>
            </w:r>
            <w:proofErr w:type="spellStart"/>
            <w:r w:rsidRPr="00DE0ECD">
              <w:rPr>
                <w:rFonts w:eastAsiaTheme="minorHAnsi"/>
                <w:sz w:val="22"/>
                <w:lang w:eastAsia="en-US"/>
              </w:rPr>
              <w:t>Tbk</w:t>
            </w:r>
            <w:proofErr w:type="spellEnd"/>
          </w:p>
        </w:tc>
        <w:tc>
          <w:tcPr>
            <w:tcW w:w="1030" w:type="dxa"/>
          </w:tcPr>
          <w:p w14:paraId="621C9820"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DUTI</w:t>
            </w:r>
          </w:p>
        </w:tc>
        <w:tc>
          <w:tcPr>
            <w:tcW w:w="2752" w:type="dxa"/>
          </w:tcPr>
          <w:p w14:paraId="7E04DF7C" w14:textId="77777777" w:rsidR="00F52C20" w:rsidRPr="00DE0ECD" w:rsidRDefault="00F52C20" w:rsidP="00B5048A">
            <w:pPr>
              <w:contextualSpacing/>
              <w:jc w:val="both"/>
              <w:rPr>
                <w:rFonts w:eastAsiaTheme="minorHAnsi"/>
                <w:sz w:val="22"/>
                <w:lang w:eastAsia="en-US"/>
              </w:rPr>
            </w:pPr>
            <w:r w:rsidRPr="00DE0ECD">
              <w:rPr>
                <w:rFonts w:eastAsiaTheme="minorHAnsi"/>
                <w:sz w:val="22"/>
                <w:lang w:eastAsia="en-US"/>
              </w:rPr>
              <w:t>Property And Real Estate</w:t>
            </w:r>
          </w:p>
        </w:tc>
      </w:tr>
    </w:tbl>
    <w:p w14:paraId="0F5D756F" w14:textId="77777777" w:rsidR="00F52C20" w:rsidRPr="00DE0ECD" w:rsidRDefault="00F52C20" w:rsidP="00B5048A">
      <w:pPr>
        <w:spacing w:after="160"/>
        <w:ind w:firstLine="720"/>
        <w:contextualSpacing/>
        <w:jc w:val="both"/>
        <w:rPr>
          <w:rFonts w:eastAsiaTheme="minorHAnsi"/>
          <w:i/>
          <w:iCs/>
          <w:lang w:eastAsia="en-US"/>
        </w:rPr>
      </w:pPr>
      <w:r w:rsidRPr="00DE0ECD">
        <w:rPr>
          <w:rFonts w:eastAsiaTheme="minorHAnsi"/>
          <w:i/>
          <w:iCs/>
          <w:lang w:eastAsia="en-US"/>
        </w:rPr>
        <w:t>S</w:t>
      </w:r>
      <w:r w:rsidR="00413EA0">
        <w:rPr>
          <w:rFonts w:eastAsiaTheme="minorHAnsi"/>
          <w:i/>
          <w:iCs/>
          <w:lang w:eastAsia="en-US"/>
        </w:rPr>
        <w:t>ource</w:t>
      </w:r>
      <w:r w:rsidRPr="00DE0ECD">
        <w:rPr>
          <w:rFonts w:eastAsiaTheme="minorHAnsi"/>
          <w:i/>
          <w:iCs/>
          <w:lang w:eastAsia="en-US"/>
        </w:rPr>
        <w:t>: Yahoo Finance</w:t>
      </w:r>
    </w:p>
    <w:p w14:paraId="777EB1F2" w14:textId="77777777" w:rsidR="006B4976" w:rsidRDefault="006B4976" w:rsidP="00B5048A">
      <w:pPr>
        <w:contextualSpacing/>
        <w:jc w:val="both"/>
        <w:rPr>
          <w:rFonts w:eastAsiaTheme="minorHAnsi"/>
          <w:iCs/>
          <w:lang w:eastAsia="en-US"/>
        </w:rPr>
      </w:pPr>
    </w:p>
    <w:p w14:paraId="2B051EB5" w14:textId="52984192" w:rsidR="00E47148" w:rsidRDefault="00200D3A" w:rsidP="00B5048A">
      <w:pPr>
        <w:ind w:firstLine="720"/>
        <w:contextualSpacing/>
        <w:jc w:val="both"/>
        <w:rPr>
          <w:rFonts w:eastAsiaTheme="minorHAnsi"/>
          <w:iCs/>
          <w:lang w:eastAsia="en-US"/>
        </w:rPr>
      </w:pPr>
      <w:r w:rsidRPr="00200D3A">
        <w:rPr>
          <w:rFonts w:eastAsiaTheme="minorHAnsi"/>
          <w:iCs/>
          <w:lang w:eastAsia="en-US"/>
        </w:rPr>
        <w:t xml:space="preserve">After going through the process by using the SPSS program, statistical descriptive variable sample company which became the object of this study </w:t>
      </w:r>
      <w:r w:rsidR="00E47148">
        <w:rPr>
          <w:rFonts w:eastAsiaTheme="minorHAnsi"/>
          <w:iCs/>
          <w:lang w:eastAsia="en-US"/>
        </w:rPr>
        <w:t>can be seen in Table 4.2 below:</w:t>
      </w:r>
    </w:p>
    <w:p w14:paraId="2471FD65" w14:textId="04F9AA36" w:rsidR="00225B17" w:rsidRPr="00225B17" w:rsidRDefault="00225B17" w:rsidP="00B5048A">
      <w:pPr>
        <w:spacing w:after="160"/>
        <w:contextualSpacing/>
        <w:rPr>
          <w:rFonts w:eastAsiaTheme="minorHAnsi"/>
          <w:b/>
          <w:iCs/>
          <w:lang w:eastAsia="en-US"/>
        </w:rPr>
      </w:pPr>
    </w:p>
    <w:p w14:paraId="4412CCF5" w14:textId="77777777" w:rsidR="00225B17" w:rsidRPr="00225B17" w:rsidRDefault="00225B17" w:rsidP="00B5048A">
      <w:pPr>
        <w:spacing w:after="160"/>
        <w:contextualSpacing/>
        <w:jc w:val="center"/>
        <w:rPr>
          <w:rFonts w:eastAsiaTheme="minorHAnsi"/>
          <w:b/>
          <w:iCs/>
          <w:lang w:eastAsia="en-US"/>
        </w:rPr>
      </w:pPr>
    </w:p>
    <w:tbl>
      <w:tblPr>
        <w:tblW w:w="9001"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2"/>
        <w:gridCol w:w="687"/>
        <w:gridCol w:w="1499"/>
        <w:gridCol w:w="1499"/>
        <w:gridCol w:w="1702"/>
        <w:gridCol w:w="1912"/>
      </w:tblGrid>
      <w:tr w:rsidR="00225B17" w:rsidRPr="00225B17" w14:paraId="5DD2F8D0" w14:textId="77777777" w:rsidTr="00801C26">
        <w:trPr>
          <w:cantSplit/>
          <w:trHeight w:val="305"/>
        </w:trPr>
        <w:tc>
          <w:tcPr>
            <w:tcW w:w="9001" w:type="dxa"/>
            <w:gridSpan w:val="6"/>
            <w:tcBorders>
              <w:top w:val="nil"/>
              <w:left w:val="nil"/>
              <w:bottom w:val="single" w:sz="4" w:space="0" w:color="auto"/>
              <w:right w:val="nil"/>
            </w:tcBorders>
            <w:shd w:val="clear" w:color="auto" w:fill="FFFFFF"/>
            <w:vAlign w:val="center"/>
          </w:tcPr>
          <w:p w14:paraId="79039688" w14:textId="77777777" w:rsidR="006B4976" w:rsidRPr="00225B17" w:rsidRDefault="006B4976" w:rsidP="00B5048A">
            <w:pPr>
              <w:spacing w:after="160"/>
              <w:contextualSpacing/>
              <w:jc w:val="center"/>
              <w:rPr>
                <w:rFonts w:eastAsiaTheme="minorHAnsi"/>
                <w:b/>
                <w:iCs/>
                <w:lang w:eastAsia="en-US"/>
              </w:rPr>
            </w:pPr>
            <w:r>
              <w:rPr>
                <w:rFonts w:eastAsiaTheme="minorHAnsi"/>
                <w:b/>
                <w:iCs/>
                <w:lang w:eastAsia="en-US"/>
              </w:rPr>
              <w:lastRenderedPageBreak/>
              <w:t>Table</w:t>
            </w:r>
            <w:r w:rsidRPr="00225B17">
              <w:rPr>
                <w:rFonts w:eastAsiaTheme="minorHAnsi"/>
                <w:b/>
                <w:iCs/>
                <w:lang w:eastAsia="en-US"/>
              </w:rPr>
              <w:t xml:space="preserve"> 4.2 </w:t>
            </w:r>
          </w:p>
          <w:p w14:paraId="204DA581" w14:textId="19B2D319" w:rsidR="00225B17" w:rsidRPr="00225B17" w:rsidRDefault="006B4976" w:rsidP="00B5048A">
            <w:pPr>
              <w:autoSpaceDE w:val="0"/>
              <w:autoSpaceDN w:val="0"/>
              <w:adjustRightInd w:val="0"/>
              <w:ind w:right="60"/>
              <w:contextualSpacing/>
              <w:jc w:val="center"/>
              <w:rPr>
                <w:rFonts w:eastAsiaTheme="minorHAnsi"/>
                <w:color w:val="000000"/>
                <w:lang w:eastAsia="en-US"/>
              </w:rPr>
            </w:pPr>
            <w:r>
              <w:rPr>
                <w:rFonts w:eastAsiaTheme="minorHAnsi"/>
                <w:b/>
                <w:iCs/>
                <w:lang w:eastAsia="en-US"/>
              </w:rPr>
              <w:t>Descriptive Statistics Results</w:t>
            </w:r>
          </w:p>
        </w:tc>
      </w:tr>
      <w:tr w:rsidR="00225B17" w:rsidRPr="00225B17" w14:paraId="21C09946" w14:textId="77777777" w:rsidTr="00801C26">
        <w:trPr>
          <w:cantSplit/>
          <w:trHeight w:val="247"/>
        </w:trPr>
        <w:tc>
          <w:tcPr>
            <w:tcW w:w="1702" w:type="dxa"/>
            <w:tcBorders>
              <w:top w:val="single" w:sz="4" w:space="0" w:color="auto"/>
              <w:left w:val="nil"/>
              <w:bottom w:val="nil"/>
              <w:right w:val="nil"/>
            </w:tcBorders>
            <w:shd w:val="clear" w:color="auto" w:fill="FFFFFF"/>
            <w:vAlign w:val="bottom"/>
          </w:tcPr>
          <w:p w14:paraId="01A03130" w14:textId="77777777" w:rsidR="00225B17" w:rsidRPr="00225B17" w:rsidRDefault="00225B17" w:rsidP="00B5048A">
            <w:pPr>
              <w:autoSpaceDE w:val="0"/>
              <w:autoSpaceDN w:val="0"/>
              <w:adjustRightInd w:val="0"/>
              <w:contextualSpacing/>
              <w:rPr>
                <w:rFonts w:eastAsiaTheme="minorHAnsi"/>
                <w:sz w:val="20"/>
                <w:lang w:eastAsia="en-US"/>
              </w:rPr>
            </w:pPr>
          </w:p>
        </w:tc>
        <w:tc>
          <w:tcPr>
            <w:tcW w:w="687" w:type="dxa"/>
            <w:tcBorders>
              <w:top w:val="single" w:sz="4" w:space="0" w:color="auto"/>
              <w:left w:val="nil"/>
              <w:bottom w:val="nil"/>
              <w:right w:val="nil"/>
            </w:tcBorders>
            <w:shd w:val="clear" w:color="auto" w:fill="FFFFFF"/>
            <w:vAlign w:val="bottom"/>
          </w:tcPr>
          <w:p w14:paraId="798BA7F2"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N</w:t>
            </w:r>
          </w:p>
        </w:tc>
        <w:tc>
          <w:tcPr>
            <w:tcW w:w="1499" w:type="dxa"/>
            <w:tcBorders>
              <w:top w:val="single" w:sz="4" w:space="0" w:color="auto"/>
              <w:left w:val="nil"/>
              <w:bottom w:val="nil"/>
              <w:right w:val="nil"/>
            </w:tcBorders>
            <w:shd w:val="clear" w:color="auto" w:fill="FFFFFF"/>
            <w:vAlign w:val="bottom"/>
          </w:tcPr>
          <w:p w14:paraId="7DB6E0E1"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Minimum</w:t>
            </w:r>
          </w:p>
        </w:tc>
        <w:tc>
          <w:tcPr>
            <w:tcW w:w="1499" w:type="dxa"/>
            <w:tcBorders>
              <w:top w:val="single" w:sz="4" w:space="0" w:color="auto"/>
              <w:left w:val="nil"/>
              <w:bottom w:val="nil"/>
              <w:right w:val="nil"/>
            </w:tcBorders>
            <w:shd w:val="clear" w:color="auto" w:fill="FFFFFF"/>
            <w:vAlign w:val="bottom"/>
          </w:tcPr>
          <w:p w14:paraId="6BDE07C1"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Maximum</w:t>
            </w:r>
          </w:p>
        </w:tc>
        <w:tc>
          <w:tcPr>
            <w:tcW w:w="1702" w:type="dxa"/>
            <w:tcBorders>
              <w:top w:val="single" w:sz="4" w:space="0" w:color="auto"/>
              <w:left w:val="nil"/>
              <w:bottom w:val="nil"/>
              <w:right w:val="nil"/>
            </w:tcBorders>
            <w:shd w:val="clear" w:color="auto" w:fill="FFFFFF"/>
            <w:vAlign w:val="bottom"/>
          </w:tcPr>
          <w:p w14:paraId="3FDC663B"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Mean</w:t>
            </w:r>
          </w:p>
        </w:tc>
        <w:tc>
          <w:tcPr>
            <w:tcW w:w="1910" w:type="dxa"/>
            <w:tcBorders>
              <w:top w:val="single" w:sz="4" w:space="0" w:color="auto"/>
              <w:left w:val="nil"/>
              <w:bottom w:val="nil"/>
              <w:right w:val="nil"/>
            </w:tcBorders>
            <w:shd w:val="clear" w:color="auto" w:fill="FFFFFF"/>
            <w:vAlign w:val="bottom"/>
          </w:tcPr>
          <w:p w14:paraId="054ACDAA"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Std. Deviation</w:t>
            </w:r>
          </w:p>
        </w:tc>
      </w:tr>
      <w:tr w:rsidR="00225B17" w:rsidRPr="00225B17" w14:paraId="127278A2" w14:textId="77777777" w:rsidTr="00801C26">
        <w:trPr>
          <w:cantSplit/>
          <w:trHeight w:val="261"/>
        </w:trPr>
        <w:tc>
          <w:tcPr>
            <w:tcW w:w="1702" w:type="dxa"/>
            <w:tcBorders>
              <w:top w:val="nil"/>
              <w:left w:val="nil"/>
              <w:bottom w:val="nil"/>
              <w:right w:val="nil"/>
            </w:tcBorders>
            <w:shd w:val="clear" w:color="auto" w:fill="FFFFFF"/>
          </w:tcPr>
          <w:p w14:paraId="74C4D3D7"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BI RATE</w:t>
            </w:r>
          </w:p>
        </w:tc>
        <w:tc>
          <w:tcPr>
            <w:tcW w:w="687" w:type="dxa"/>
            <w:tcBorders>
              <w:top w:val="nil"/>
              <w:left w:val="nil"/>
              <w:bottom w:val="nil"/>
              <w:right w:val="nil"/>
            </w:tcBorders>
            <w:shd w:val="clear" w:color="auto" w:fill="FFFFFF"/>
            <w:vAlign w:val="center"/>
          </w:tcPr>
          <w:p w14:paraId="3DFFCEE6"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499" w:type="dxa"/>
            <w:tcBorders>
              <w:top w:val="nil"/>
              <w:left w:val="nil"/>
              <w:bottom w:val="nil"/>
              <w:right w:val="nil"/>
            </w:tcBorders>
            <w:shd w:val="clear" w:color="auto" w:fill="FFFFFF"/>
            <w:vAlign w:val="center"/>
          </w:tcPr>
          <w:p w14:paraId="19B127B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.0047260000</w:t>
            </w:r>
          </w:p>
        </w:tc>
        <w:tc>
          <w:tcPr>
            <w:tcW w:w="1499" w:type="dxa"/>
            <w:tcBorders>
              <w:top w:val="nil"/>
              <w:left w:val="nil"/>
              <w:bottom w:val="nil"/>
              <w:right w:val="nil"/>
            </w:tcBorders>
            <w:shd w:val="clear" w:color="auto" w:fill="FFFFFF"/>
            <w:vAlign w:val="center"/>
          </w:tcPr>
          <w:p w14:paraId="3C4C9ED9"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.0063700000</w:t>
            </w:r>
          </w:p>
        </w:tc>
        <w:tc>
          <w:tcPr>
            <w:tcW w:w="1702" w:type="dxa"/>
            <w:tcBorders>
              <w:top w:val="nil"/>
              <w:left w:val="nil"/>
              <w:bottom w:val="nil"/>
              <w:right w:val="nil"/>
            </w:tcBorders>
            <w:shd w:val="clear" w:color="auto" w:fill="FFFFFF"/>
            <w:vAlign w:val="center"/>
          </w:tcPr>
          <w:p w14:paraId="6276B3BC"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.005534053333</w:t>
            </w:r>
          </w:p>
        </w:tc>
        <w:tc>
          <w:tcPr>
            <w:tcW w:w="1910" w:type="dxa"/>
            <w:tcBorders>
              <w:top w:val="nil"/>
              <w:left w:val="nil"/>
              <w:bottom w:val="nil"/>
              <w:right w:val="nil"/>
            </w:tcBorders>
            <w:shd w:val="clear" w:color="auto" w:fill="FFFFFF"/>
            <w:vAlign w:val="center"/>
          </w:tcPr>
          <w:p w14:paraId="7EDA2961"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.0005694978322</w:t>
            </w:r>
          </w:p>
        </w:tc>
      </w:tr>
      <w:tr w:rsidR="00225B17" w:rsidRPr="00225B17" w14:paraId="5D9D0993" w14:textId="77777777" w:rsidTr="00801C26">
        <w:trPr>
          <w:cantSplit/>
          <w:trHeight w:val="261"/>
        </w:trPr>
        <w:tc>
          <w:tcPr>
            <w:tcW w:w="1702" w:type="dxa"/>
            <w:tcBorders>
              <w:top w:val="nil"/>
              <w:left w:val="nil"/>
              <w:bottom w:val="nil"/>
              <w:right w:val="nil"/>
            </w:tcBorders>
            <w:shd w:val="clear" w:color="auto" w:fill="FFFFFF"/>
          </w:tcPr>
          <w:p w14:paraId="4C8AA535"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GOV BOND</w:t>
            </w:r>
          </w:p>
        </w:tc>
        <w:tc>
          <w:tcPr>
            <w:tcW w:w="687" w:type="dxa"/>
            <w:tcBorders>
              <w:top w:val="nil"/>
              <w:left w:val="nil"/>
              <w:bottom w:val="nil"/>
              <w:right w:val="nil"/>
            </w:tcBorders>
            <w:shd w:val="clear" w:color="auto" w:fill="FFFFFF"/>
            <w:vAlign w:val="center"/>
          </w:tcPr>
          <w:p w14:paraId="7DF0D198"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499" w:type="dxa"/>
            <w:tcBorders>
              <w:top w:val="nil"/>
              <w:left w:val="nil"/>
              <w:bottom w:val="nil"/>
              <w:right w:val="nil"/>
            </w:tcBorders>
            <w:shd w:val="clear" w:color="auto" w:fill="FFFFFF"/>
            <w:vAlign w:val="center"/>
          </w:tcPr>
          <w:p w14:paraId="1AA5B147"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.0034950000</w:t>
            </w:r>
          </w:p>
        </w:tc>
        <w:tc>
          <w:tcPr>
            <w:tcW w:w="1499" w:type="dxa"/>
            <w:tcBorders>
              <w:top w:val="nil"/>
              <w:left w:val="nil"/>
              <w:bottom w:val="nil"/>
              <w:right w:val="nil"/>
            </w:tcBorders>
            <w:shd w:val="clear" w:color="auto" w:fill="FFFFFF"/>
            <w:vAlign w:val="center"/>
          </w:tcPr>
          <w:p w14:paraId="618EAA69"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.0070880000</w:t>
            </w:r>
          </w:p>
        </w:tc>
        <w:tc>
          <w:tcPr>
            <w:tcW w:w="1702" w:type="dxa"/>
            <w:tcBorders>
              <w:top w:val="nil"/>
              <w:left w:val="nil"/>
              <w:bottom w:val="nil"/>
              <w:right w:val="nil"/>
            </w:tcBorders>
            <w:shd w:val="clear" w:color="auto" w:fill="FFFFFF"/>
            <w:vAlign w:val="center"/>
          </w:tcPr>
          <w:p w14:paraId="392C722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.005640173333</w:t>
            </w:r>
          </w:p>
        </w:tc>
        <w:tc>
          <w:tcPr>
            <w:tcW w:w="1910" w:type="dxa"/>
            <w:tcBorders>
              <w:top w:val="nil"/>
              <w:left w:val="nil"/>
              <w:bottom w:val="nil"/>
              <w:right w:val="nil"/>
            </w:tcBorders>
            <w:shd w:val="clear" w:color="auto" w:fill="FFFFFF"/>
            <w:vAlign w:val="center"/>
          </w:tcPr>
          <w:p w14:paraId="7923631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.0009670061680</w:t>
            </w:r>
          </w:p>
        </w:tc>
      </w:tr>
      <w:tr w:rsidR="00225B17" w:rsidRPr="00225B17" w14:paraId="33E7DBB0" w14:textId="77777777" w:rsidTr="00801C26">
        <w:trPr>
          <w:cantSplit/>
          <w:trHeight w:val="247"/>
        </w:trPr>
        <w:tc>
          <w:tcPr>
            <w:tcW w:w="1702" w:type="dxa"/>
            <w:tcBorders>
              <w:top w:val="nil"/>
              <w:left w:val="nil"/>
              <w:bottom w:val="nil"/>
              <w:right w:val="nil"/>
            </w:tcBorders>
            <w:shd w:val="clear" w:color="auto" w:fill="FFFFFF"/>
          </w:tcPr>
          <w:p w14:paraId="6C852A6F"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INDEX2</w:t>
            </w:r>
          </w:p>
        </w:tc>
        <w:tc>
          <w:tcPr>
            <w:tcW w:w="687" w:type="dxa"/>
            <w:tcBorders>
              <w:top w:val="nil"/>
              <w:left w:val="nil"/>
              <w:bottom w:val="nil"/>
              <w:right w:val="nil"/>
            </w:tcBorders>
            <w:shd w:val="clear" w:color="auto" w:fill="FFFFFF"/>
            <w:vAlign w:val="center"/>
          </w:tcPr>
          <w:p w14:paraId="4BB9E2F4"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499" w:type="dxa"/>
            <w:tcBorders>
              <w:top w:val="nil"/>
              <w:left w:val="nil"/>
              <w:bottom w:val="nil"/>
              <w:right w:val="nil"/>
            </w:tcBorders>
            <w:shd w:val="clear" w:color="auto" w:fill="FFFFFF"/>
            <w:vAlign w:val="center"/>
          </w:tcPr>
          <w:p w14:paraId="3544839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-.1626700000</w:t>
            </w:r>
          </w:p>
        </w:tc>
        <w:tc>
          <w:tcPr>
            <w:tcW w:w="1499" w:type="dxa"/>
            <w:tcBorders>
              <w:top w:val="nil"/>
              <w:left w:val="nil"/>
              <w:bottom w:val="nil"/>
              <w:right w:val="nil"/>
            </w:tcBorders>
            <w:shd w:val="clear" w:color="auto" w:fill="FFFFFF"/>
            <w:vAlign w:val="center"/>
          </w:tcPr>
          <w:p w14:paraId="2078B5E9"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.2007500000</w:t>
            </w:r>
          </w:p>
        </w:tc>
        <w:tc>
          <w:tcPr>
            <w:tcW w:w="1702" w:type="dxa"/>
            <w:tcBorders>
              <w:top w:val="nil"/>
              <w:left w:val="nil"/>
              <w:bottom w:val="nil"/>
              <w:right w:val="nil"/>
            </w:tcBorders>
            <w:shd w:val="clear" w:color="auto" w:fill="FFFFFF"/>
            <w:vAlign w:val="center"/>
          </w:tcPr>
          <w:p w14:paraId="51E769C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.029985466667</w:t>
            </w:r>
          </w:p>
        </w:tc>
        <w:tc>
          <w:tcPr>
            <w:tcW w:w="1910" w:type="dxa"/>
            <w:tcBorders>
              <w:top w:val="nil"/>
              <w:left w:val="nil"/>
              <w:bottom w:val="nil"/>
              <w:right w:val="nil"/>
            </w:tcBorders>
            <w:shd w:val="clear" w:color="auto" w:fill="FFFFFF"/>
            <w:vAlign w:val="center"/>
          </w:tcPr>
          <w:p w14:paraId="35D1279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.0846794998372</w:t>
            </w:r>
          </w:p>
        </w:tc>
      </w:tr>
      <w:tr w:rsidR="00225B17" w:rsidRPr="00225B17" w14:paraId="45129A52" w14:textId="77777777" w:rsidTr="00801C26">
        <w:trPr>
          <w:cantSplit/>
          <w:trHeight w:val="509"/>
        </w:trPr>
        <w:tc>
          <w:tcPr>
            <w:tcW w:w="1702" w:type="dxa"/>
            <w:tcBorders>
              <w:top w:val="nil"/>
              <w:left w:val="nil"/>
              <w:bottom w:val="single" w:sz="4" w:space="0" w:color="auto"/>
              <w:right w:val="nil"/>
            </w:tcBorders>
            <w:shd w:val="clear" w:color="auto" w:fill="FFFFFF"/>
          </w:tcPr>
          <w:p w14:paraId="60E3CBFF"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Valid N (</w:t>
            </w:r>
            <w:proofErr w:type="spellStart"/>
            <w:r w:rsidRPr="00225B17">
              <w:rPr>
                <w:rFonts w:eastAsiaTheme="minorHAnsi"/>
                <w:color w:val="000000"/>
                <w:sz w:val="20"/>
                <w:lang w:eastAsia="en-US"/>
              </w:rPr>
              <w:t>listwise</w:t>
            </w:r>
            <w:proofErr w:type="spellEnd"/>
            <w:r w:rsidRPr="00225B17">
              <w:rPr>
                <w:rFonts w:eastAsiaTheme="minorHAnsi"/>
                <w:color w:val="000000"/>
                <w:sz w:val="20"/>
                <w:lang w:eastAsia="en-US"/>
              </w:rPr>
              <w:t>)</w:t>
            </w:r>
          </w:p>
        </w:tc>
        <w:tc>
          <w:tcPr>
            <w:tcW w:w="687" w:type="dxa"/>
            <w:tcBorders>
              <w:top w:val="nil"/>
              <w:left w:val="nil"/>
              <w:bottom w:val="single" w:sz="4" w:space="0" w:color="auto"/>
              <w:right w:val="nil"/>
            </w:tcBorders>
            <w:shd w:val="clear" w:color="auto" w:fill="FFFFFF"/>
            <w:vAlign w:val="center"/>
          </w:tcPr>
          <w:p w14:paraId="1E15E668"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499" w:type="dxa"/>
            <w:tcBorders>
              <w:top w:val="nil"/>
              <w:left w:val="nil"/>
              <w:bottom w:val="single" w:sz="4" w:space="0" w:color="auto"/>
              <w:right w:val="nil"/>
            </w:tcBorders>
            <w:shd w:val="clear" w:color="auto" w:fill="FFFFFF"/>
            <w:vAlign w:val="center"/>
          </w:tcPr>
          <w:p w14:paraId="4934E56B" w14:textId="77777777" w:rsidR="00225B17" w:rsidRPr="00225B17" w:rsidRDefault="00225B17" w:rsidP="00B5048A">
            <w:pPr>
              <w:autoSpaceDE w:val="0"/>
              <w:autoSpaceDN w:val="0"/>
              <w:adjustRightInd w:val="0"/>
              <w:contextualSpacing/>
              <w:rPr>
                <w:rFonts w:eastAsiaTheme="minorHAnsi"/>
                <w:sz w:val="20"/>
                <w:lang w:eastAsia="en-US"/>
              </w:rPr>
            </w:pPr>
          </w:p>
        </w:tc>
        <w:tc>
          <w:tcPr>
            <w:tcW w:w="1499" w:type="dxa"/>
            <w:tcBorders>
              <w:top w:val="nil"/>
              <w:left w:val="nil"/>
              <w:bottom w:val="single" w:sz="4" w:space="0" w:color="auto"/>
              <w:right w:val="nil"/>
            </w:tcBorders>
            <w:shd w:val="clear" w:color="auto" w:fill="FFFFFF"/>
            <w:vAlign w:val="center"/>
          </w:tcPr>
          <w:p w14:paraId="0D521836" w14:textId="77777777" w:rsidR="00225B17" w:rsidRPr="00225B17" w:rsidRDefault="00225B17" w:rsidP="00B5048A">
            <w:pPr>
              <w:autoSpaceDE w:val="0"/>
              <w:autoSpaceDN w:val="0"/>
              <w:adjustRightInd w:val="0"/>
              <w:contextualSpacing/>
              <w:rPr>
                <w:rFonts w:eastAsiaTheme="minorHAnsi"/>
                <w:sz w:val="20"/>
                <w:lang w:eastAsia="en-US"/>
              </w:rPr>
            </w:pPr>
          </w:p>
        </w:tc>
        <w:tc>
          <w:tcPr>
            <w:tcW w:w="1702" w:type="dxa"/>
            <w:tcBorders>
              <w:top w:val="nil"/>
              <w:left w:val="nil"/>
              <w:bottom w:val="single" w:sz="4" w:space="0" w:color="auto"/>
              <w:right w:val="nil"/>
            </w:tcBorders>
            <w:shd w:val="clear" w:color="auto" w:fill="FFFFFF"/>
            <w:vAlign w:val="center"/>
          </w:tcPr>
          <w:p w14:paraId="21777708" w14:textId="77777777" w:rsidR="00225B17" w:rsidRPr="00225B17" w:rsidRDefault="00225B17" w:rsidP="00B5048A">
            <w:pPr>
              <w:autoSpaceDE w:val="0"/>
              <w:autoSpaceDN w:val="0"/>
              <w:adjustRightInd w:val="0"/>
              <w:contextualSpacing/>
              <w:rPr>
                <w:rFonts w:eastAsiaTheme="minorHAnsi"/>
                <w:sz w:val="20"/>
                <w:lang w:eastAsia="en-US"/>
              </w:rPr>
            </w:pPr>
          </w:p>
        </w:tc>
        <w:tc>
          <w:tcPr>
            <w:tcW w:w="1910" w:type="dxa"/>
            <w:tcBorders>
              <w:top w:val="nil"/>
              <w:left w:val="nil"/>
              <w:bottom w:val="single" w:sz="4" w:space="0" w:color="auto"/>
              <w:right w:val="nil"/>
            </w:tcBorders>
            <w:shd w:val="clear" w:color="auto" w:fill="FFFFFF"/>
            <w:vAlign w:val="center"/>
          </w:tcPr>
          <w:p w14:paraId="7F1E3635" w14:textId="77777777" w:rsidR="00225B17" w:rsidRPr="00225B17" w:rsidRDefault="00225B17" w:rsidP="00B5048A">
            <w:pPr>
              <w:autoSpaceDE w:val="0"/>
              <w:autoSpaceDN w:val="0"/>
              <w:adjustRightInd w:val="0"/>
              <w:contextualSpacing/>
              <w:rPr>
                <w:rFonts w:eastAsiaTheme="minorHAnsi"/>
                <w:sz w:val="20"/>
                <w:lang w:eastAsia="en-US"/>
              </w:rPr>
            </w:pPr>
          </w:p>
        </w:tc>
      </w:tr>
    </w:tbl>
    <w:p w14:paraId="75B71A6C" w14:textId="0B20F8FB" w:rsidR="00225B17" w:rsidRPr="00801C26" w:rsidRDefault="00225B17" w:rsidP="00B5048A">
      <w:pPr>
        <w:autoSpaceDE w:val="0"/>
        <w:autoSpaceDN w:val="0"/>
        <w:adjustRightInd w:val="0"/>
        <w:contextualSpacing/>
        <w:rPr>
          <w:rFonts w:eastAsiaTheme="minorHAnsi"/>
          <w:sz w:val="20"/>
          <w:lang w:eastAsia="en-US"/>
        </w:rPr>
      </w:pPr>
      <w:r w:rsidRPr="00225B17">
        <w:rPr>
          <w:rFonts w:eastAsiaTheme="minorHAnsi"/>
          <w:i/>
          <w:iCs/>
          <w:sz w:val="20"/>
          <w:lang w:eastAsia="en-US"/>
        </w:rPr>
        <w:t>S</w:t>
      </w:r>
      <w:r w:rsidR="007A528D">
        <w:rPr>
          <w:rFonts w:eastAsiaTheme="minorHAnsi"/>
          <w:i/>
          <w:iCs/>
          <w:sz w:val="20"/>
          <w:lang w:eastAsia="en-US"/>
        </w:rPr>
        <w:t>ource</w:t>
      </w:r>
      <w:r w:rsidRPr="00225B17">
        <w:rPr>
          <w:rFonts w:eastAsiaTheme="minorHAnsi"/>
          <w:i/>
          <w:iCs/>
          <w:sz w:val="20"/>
          <w:lang w:eastAsia="en-US"/>
        </w:rPr>
        <w:t xml:space="preserve">: </w:t>
      </w:r>
      <w:r w:rsidR="007A528D">
        <w:rPr>
          <w:rFonts w:eastAsiaTheme="minorHAnsi"/>
          <w:i/>
          <w:iCs/>
          <w:sz w:val="20"/>
          <w:lang w:eastAsia="en-US"/>
        </w:rPr>
        <w:t>secondary data from</w:t>
      </w:r>
      <w:r w:rsidRPr="00225B17">
        <w:rPr>
          <w:rFonts w:eastAsiaTheme="minorHAnsi"/>
          <w:i/>
          <w:iCs/>
          <w:sz w:val="20"/>
          <w:lang w:eastAsia="en-US"/>
        </w:rPr>
        <w:t xml:space="preserve"> 2010-2016 </w:t>
      </w:r>
      <w:r w:rsidR="007A528D">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w:t>
      </w:r>
      <w:r w:rsidR="00801C26">
        <w:rPr>
          <w:rFonts w:eastAsiaTheme="minorHAnsi"/>
          <w:sz w:val="20"/>
          <w:lang w:eastAsia="en-US"/>
        </w:rPr>
        <w:t xml:space="preserve"> 23.0;</w:t>
      </w:r>
    </w:p>
    <w:p w14:paraId="7364D624" w14:textId="77777777" w:rsidR="003A3FE2" w:rsidRDefault="003A3FE2" w:rsidP="00B5048A">
      <w:pPr>
        <w:spacing w:after="160"/>
        <w:ind w:firstLine="720"/>
        <w:contextualSpacing/>
        <w:jc w:val="both"/>
        <w:rPr>
          <w:rFonts w:eastAsiaTheme="minorHAnsi"/>
          <w:iCs/>
          <w:lang w:eastAsia="en-US"/>
        </w:rPr>
      </w:pPr>
    </w:p>
    <w:p w14:paraId="0C7D8AE3" w14:textId="77777777" w:rsidR="007A528D" w:rsidRPr="007A528D" w:rsidRDefault="007A528D" w:rsidP="00B5048A">
      <w:pPr>
        <w:spacing w:after="160"/>
        <w:ind w:firstLine="720"/>
        <w:contextualSpacing/>
        <w:jc w:val="both"/>
        <w:rPr>
          <w:rFonts w:eastAsiaTheme="minorHAnsi"/>
          <w:iCs/>
          <w:lang w:eastAsia="en-US"/>
        </w:rPr>
      </w:pPr>
      <w:r w:rsidRPr="007A528D">
        <w:rPr>
          <w:rFonts w:eastAsiaTheme="minorHAnsi"/>
          <w:iCs/>
          <w:lang w:eastAsia="en-US"/>
        </w:rPr>
        <w:t>In Table 4.2 above shows that the amount of data used in this study as many as 75 data samples. The average of monthly stock return variable value (INDEX2) is 0.02999 with 0.0846 of standard deviation. The highest monthly stock return value is 0.20 while the lowest monthly stock return value is -0.16.</w:t>
      </w:r>
    </w:p>
    <w:p w14:paraId="4745DE70" w14:textId="77777777" w:rsidR="001E2B21" w:rsidRPr="00801C26" w:rsidRDefault="001E2B21" w:rsidP="00B5048A">
      <w:pPr>
        <w:spacing w:after="160"/>
        <w:ind w:firstLine="720"/>
        <w:contextualSpacing/>
        <w:jc w:val="both"/>
        <w:rPr>
          <w:rFonts w:eastAsiaTheme="minorHAnsi"/>
          <w:iCs/>
          <w:lang w:eastAsia="en-US"/>
        </w:rPr>
      </w:pPr>
      <w:r w:rsidRPr="001E2B21">
        <w:rPr>
          <w:rFonts w:eastAsiaTheme="minorHAnsi"/>
          <w:iCs/>
          <w:lang w:eastAsia="en-US"/>
        </w:rPr>
        <w:t>The minimum value of interest rate is 0.0047 and the highest value is 0.00637. In addition, the interest rate shows the average value (mean) of 0.055 with a standard deviation of 0.000569.</w:t>
      </w:r>
      <w:r>
        <w:rPr>
          <w:rFonts w:eastAsiaTheme="minorHAnsi"/>
          <w:iCs/>
          <w:lang w:eastAsia="en-US"/>
        </w:rPr>
        <w:t xml:space="preserve"> </w:t>
      </w:r>
      <w:r w:rsidR="00F83184">
        <w:rPr>
          <w:rFonts w:eastAsiaTheme="minorHAnsi"/>
          <w:iCs/>
          <w:lang w:eastAsia="en-US"/>
        </w:rPr>
        <w:t xml:space="preserve">While </w:t>
      </w:r>
      <w:r w:rsidRPr="001E2B21">
        <w:rPr>
          <w:rFonts w:eastAsiaTheme="minorHAnsi"/>
          <w:iCs/>
          <w:lang w:eastAsia="en-US"/>
        </w:rPr>
        <w:t>the lowest yield value of Indonesian government bond is 0.00349 and the highest is 0.007088. In addition the Yield of Indonesian government bond shows the average value (mean) of 0.005640 with a s</w:t>
      </w:r>
      <w:r w:rsidR="00801C26">
        <w:rPr>
          <w:rFonts w:eastAsiaTheme="minorHAnsi"/>
          <w:iCs/>
          <w:lang w:eastAsia="en-US"/>
        </w:rPr>
        <w:t>tandard deviation of 0.0009675.</w:t>
      </w:r>
    </w:p>
    <w:p w14:paraId="7E7827B3" w14:textId="77777777" w:rsidR="003A3FE2" w:rsidRDefault="003A3FE2" w:rsidP="00B5048A">
      <w:pPr>
        <w:spacing w:after="160"/>
        <w:contextualSpacing/>
        <w:jc w:val="both"/>
        <w:rPr>
          <w:rFonts w:eastAsiaTheme="minorHAnsi"/>
          <w:b/>
          <w:bCs/>
          <w:iCs/>
          <w:lang w:eastAsia="en-US"/>
        </w:rPr>
      </w:pPr>
    </w:p>
    <w:p w14:paraId="5E733C76" w14:textId="77777777" w:rsidR="00225B17" w:rsidRPr="00225B17" w:rsidRDefault="001E2B21" w:rsidP="00B5048A">
      <w:pPr>
        <w:spacing w:after="160"/>
        <w:contextualSpacing/>
        <w:jc w:val="both"/>
        <w:rPr>
          <w:rFonts w:eastAsiaTheme="minorHAnsi"/>
          <w:b/>
          <w:bCs/>
          <w:iCs/>
          <w:lang w:eastAsia="en-US"/>
        </w:rPr>
      </w:pPr>
      <w:r>
        <w:rPr>
          <w:rFonts w:eastAsiaTheme="minorHAnsi"/>
          <w:b/>
          <w:bCs/>
          <w:iCs/>
          <w:lang w:eastAsia="en-US"/>
        </w:rPr>
        <w:t>Normality Test</w:t>
      </w:r>
    </w:p>
    <w:p w14:paraId="03BB8E16" w14:textId="77777777" w:rsidR="00B5048A" w:rsidRDefault="00B5048A" w:rsidP="00B5048A">
      <w:pPr>
        <w:spacing w:after="160"/>
        <w:ind w:firstLine="720"/>
        <w:contextualSpacing/>
        <w:jc w:val="both"/>
        <w:rPr>
          <w:rFonts w:eastAsiaTheme="minorHAnsi"/>
          <w:iCs/>
          <w:lang w:eastAsia="en-US"/>
        </w:rPr>
      </w:pPr>
    </w:p>
    <w:p w14:paraId="05E3698A" w14:textId="4F0C2E86" w:rsidR="001E2B21" w:rsidRPr="001E2B21" w:rsidRDefault="001E2B21" w:rsidP="00B5048A">
      <w:pPr>
        <w:spacing w:after="160"/>
        <w:ind w:firstLine="720"/>
        <w:contextualSpacing/>
        <w:jc w:val="both"/>
        <w:rPr>
          <w:rFonts w:eastAsiaTheme="minorHAnsi"/>
          <w:iCs/>
          <w:lang w:eastAsia="en-US"/>
        </w:rPr>
      </w:pPr>
      <w:r w:rsidRPr="001E2B21">
        <w:rPr>
          <w:rFonts w:eastAsiaTheme="minorHAnsi"/>
          <w:iCs/>
          <w:lang w:eastAsia="en-US"/>
        </w:rPr>
        <w:t xml:space="preserve">Normality test aims to test whether in the regression model, residual variables have a normal distribution. To test whether the distribution of data is normal or not, there are two ways to detect it, namely by graph analysis and statistical tests. Graph analysis is the easiest way to see residual normality by looking at a histogram graph comparing observational data with a distribution closer to a normal distribution. Testing the normality of data by analysis </w:t>
      </w:r>
      <w:r w:rsidR="00D94D9D">
        <w:rPr>
          <w:rFonts w:eastAsiaTheme="minorHAnsi"/>
          <w:iCs/>
          <w:lang w:eastAsia="en-US"/>
        </w:rPr>
        <w:t xml:space="preserve">also </w:t>
      </w:r>
      <w:r w:rsidRPr="001E2B21">
        <w:rPr>
          <w:rFonts w:eastAsiaTheme="minorHAnsi"/>
          <w:iCs/>
          <w:lang w:eastAsia="en-US"/>
        </w:rPr>
        <w:t xml:space="preserve">can be done by using Kolmogorov -Smirnov test. </w:t>
      </w:r>
    </w:p>
    <w:p w14:paraId="475DAD97" w14:textId="21EDE22E" w:rsidR="00225B17" w:rsidRPr="00801C26" w:rsidRDefault="00225B17" w:rsidP="00B5048A">
      <w:pPr>
        <w:spacing w:after="160"/>
        <w:contextualSpacing/>
        <w:jc w:val="center"/>
        <w:rPr>
          <w:rFonts w:eastAsiaTheme="minorHAnsi"/>
          <w:b/>
          <w:iCs/>
          <w:lang w:eastAsia="en-US"/>
        </w:rPr>
      </w:pPr>
    </w:p>
    <w:tbl>
      <w:tblPr>
        <w:tblW w:w="84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8"/>
        <w:gridCol w:w="1477"/>
        <w:gridCol w:w="1506"/>
        <w:gridCol w:w="1506"/>
        <w:gridCol w:w="1512"/>
      </w:tblGrid>
      <w:tr w:rsidR="00225B17" w:rsidRPr="00225B17" w14:paraId="01CB3870" w14:textId="77777777" w:rsidTr="00801C26">
        <w:trPr>
          <w:cantSplit/>
          <w:trHeight w:val="324"/>
          <w:jc w:val="center"/>
        </w:trPr>
        <w:tc>
          <w:tcPr>
            <w:tcW w:w="8499" w:type="dxa"/>
            <w:gridSpan w:val="5"/>
            <w:tcBorders>
              <w:top w:val="nil"/>
              <w:left w:val="nil"/>
              <w:bottom w:val="single" w:sz="4" w:space="0" w:color="auto"/>
              <w:right w:val="nil"/>
            </w:tcBorders>
            <w:shd w:val="clear" w:color="auto" w:fill="FFFFFF"/>
            <w:vAlign w:val="center"/>
          </w:tcPr>
          <w:p w14:paraId="3C14E517" w14:textId="77777777" w:rsidR="006B4976" w:rsidRPr="00225B17" w:rsidRDefault="006B4976" w:rsidP="00B5048A">
            <w:pPr>
              <w:spacing w:after="160"/>
              <w:contextualSpacing/>
              <w:jc w:val="center"/>
              <w:rPr>
                <w:rFonts w:eastAsiaTheme="minorHAnsi"/>
                <w:b/>
                <w:iCs/>
                <w:lang w:eastAsia="en-US"/>
              </w:rPr>
            </w:pPr>
            <w:r w:rsidRPr="00225B17">
              <w:rPr>
                <w:rFonts w:eastAsiaTheme="minorHAnsi"/>
                <w:b/>
                <w:iCs/>
                <w:lang w:eastAsia="en-US"/>
              </w:rPr>
              <w:t>T</w:t>
            </w:r>
            <w:r>
              <w:rPr>
                <w:rFonts w:eastAsiaTheme="minorHAnsi"/>
                <w:b/>
                <w:iCs/>
                <w:lang w:eastAsia="en-US"/>
              </w:rPr>
              <w:t>able</w:t>
            </w:r>
            <w:r w:rsidRPr="00225B17">
              <w:rPr>
                <w:rFonts w:eastAsiaTheme="minorHAnsi"/>
                <w:b/>
                <w:iCs/>
                <w:lang w:eastAsia="en-US"/>
              </w:rPr>
              <w:t xml:space="preserve"> 4.3 </w:t>
            </w:r>
          </w:p>
          <w:p w14:paraId="6FD96381" w14:textId="08A589C9" w:rsidR="00225B17" w:rsidRPr="00225B17" w:rsidRDefault="006B4976" w:rsidP="00B5048A">
            <w:pPr>
              <w:autoSpaceDE w:val="0"/>
              <w:autoSpaceDN w:val="0"/>
              <w:adjustRightInd w:val="0"/>
              <w:ind w:left="60" w:right="60"/>
              <w:contextualSpacing/>
              <w:jc w:val="center"/>
              <w:rPr>
                <w:rFonts w:eastAsiaTheme="minorHAnsi"/>
                <w:color w:val="000000"/>
                <w:lang w:eastAsia="en-US"/>
              </w:rPr>
            </w:pPr>
            <w:r>
              <w:rPr>
                <w:rFonts w:eastAsiaTheme="minorHAnsi"/>
                <w:b/>
                <w:iCs/>
                <w:lang w:eastAsia="en-US"/>
              </w:rPr>
              <w:t>Normality Test</w:t>
            </w:r>
          </w:p>
        </w:tc>
      </w:tr>
      <w:tr w:rsidR="00225B17" w:rsidRPr="00225B17" w14:paraId="71ABA0F2" w14:textId="77777777" w:rsidTr="000A4D76">
        <w:trPr>
          <w:cantSplit/>
          <w:trHeight w:val="262"/>
          <w:jc w:val="center"/>
        </w:trPr>
        <w:tc>
          <w:tcPr>
            <w:tcW w:w="3975" w:type="dxa"/>
            <w:gridSpan w:val="2"/>
            <w:tcBorders>
              <w:top w:val="single" w:sz="4" w:space="0" w:color="auto"/>
              <w:left w:val="nil"/>
              <w:bottom w:val="nil"/>
              <w:right w:val="nil"/>
            </w:tcBorders>
            <w:shd w:val="clear" w:color="auto" w:fill="FFFFFF"/>
            <w:vAlign w:val="bottom"/>
          </w:tcPr>
          <w:p w14:paraId="6C40DBCE" w14:textId="77777777" w:rsidR="00225B17" w:rsidRPr="00225B17" w:rsidRDefault="00225B17" w:rsidP="00B5048A">
            <w:pPr>
              <w:autoSpaceDE w:val="0"/>
              <w:autoSpaceDN w:val="0"/>
              <w:adjustRightInd w:val="0"/>
              <w:contextualSpacing/>
              <w:rPr>
                <w:rFonts w:eastAsiaTheme="minorHAnsi"/>
                <w:sz w:val="20"/>
                <w:lang w:eastAsia="en-US"/>
              </w:rPr>
            </w:pPr>
          </w:p>
        </w:tc>
        <w:tc>
          <w:tcPr>
            <w:tcW w:w="1506" w:type="dxa"/>
            <w:tcBorders>
              <w:top w:val="single" w:sz="4" w:space="0" w:color="auto"/>
              <w:left w:val="nil"/>
              <w:bottom w:val="nil"/>
              <w:right w:val="nil"/>
            </w:tcBorders>
            <w:shd w:val="clear" w:color="auto" w:fill="FFFFFF"/>
            <w:vAlign w:val="bottom"/>
          </w:tcPr>
          <w:p w14:paraId="0F3D53BE"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BI RATE</w:t>
            </w:r>
          </w:p>
        </w:tc>
        <w:tc>
          <w:tcPr>
            <w:tcW w:w="1506" w:type="dxa"/>
            <w:tcBorders>
              <w:top w:val="single" w:sz="4" w:space="0" w:color="auto"/>
              <w:left w:val="nil"/>
              <w:bottom w:val="nil"/>
              <w:right w:val="nil"/>
            </w:tcBorders>
            <w:shd w:val="clear" w:color="auto" w:fill="FFFFFF"/>
            <w:vAlign w:val="bottom"/>
          </w:tcPr>
          <w:p w14:paraId="3EC26BC7"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GOV BOND</w:t>
            </w:r>
          </w:p>
        </w:tc>
        <w:tc>
          <w:tcPr>
            <w:tcW w:w="1512" w:type="dxa"/>
            <w:tcBorders>
              <w:top w:val="single" w:sz="4" w:space="0" w:color="auto"/>
              <w:left w:val="nil"/>
              <w:bottom w:val="nil"/>
              <w:right w:val="nil"/>
            </w:tcBorders>
            <w:shd w:val="clear" w:color="auto" w:fill="FFFFFF"/>
            <w:vAlign w:val="bottom"/>
          </w:tcPr>
          <w:p w14:paraId="43AD7D45"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INDEX2</w:t>
            </w:r>
          </w:p>
        </w:tc>
      </w:tr>
      <w:tr w:rsidR="00225B17" w:rsidRPr="00225B17" w14:paraId="377C61FE" w14:textId="77777777" w:rsidTr="000A4D76">
        <w:trPr>
          <w:cantSplit/>
          <w:trHeight w:val="278"/>
          <w:jc w:val="center"/>
        </w:trPr>
        <w:tc>
          <w:tcPr>
            <w:tcW w:w="3975" w:type="dxa"/>
            <w:gridSpan w:val="2"/>
            <w:tcBorders>
              <w:top w:val="nil"/>
              <w:left w:val="nil"/>
              <w:bottom w:val="nil"/>
              <w:right w:val="nil"/>
            </w:tcBorders>
            <w:shd w:val="clear" w:color="auto" w:fill="FFFFFF"/>
          </w:tcPr>
          <w:p w14:paraId="604A5ECB"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N</w:t>
            </w:r>
          </w:p>
        </w:tc>
        <w:tc>
          <w:tcPr>
            <w:tcW w:w="1506" w:type="dxa"/>
            <w:tcBorders>
              <w:top w:val="nil"/>
              <w:left w:val="nil"/>
              <w:bottom w:val="nil"/>
              <w:right w:val="nil"/>
            </w:tcBorders>
            <w:shd w:val="clear" w:color="auto" w:fill="FFFFFF"/>
            <w:vAlign w:val="center"/>
          </w:tcPr>
          <w:p w14:paraId="20238DC1"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506" w:type="dxa"/>
            <w:tcBorders>
              <w:top w:val="nil"/>
              <w:left w:val="nil"/>
              <w:bottom w:val="nil"/>
              <w:right w:val="nil"/>
            </w:tcBorders>
            <w:shd w:val="clear" w:color="auto" w:fill="FFFFFF"/>
            <w:vAlign w:val="center"/>
          </w:tcPr>
          <w:p w14:paraId="0F01F03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c>
          <w:tcPr>
            <w:tcW w:w="1512" w:type="dxa"/>
            <w:tcBorders>
              <w:top w:val="nil"/>
              <w:left w:val="nil"/>
              <w:bottom w:val="nil"/>
              <w:right w:val="nil"/>
            </w:tcBorders>
            <w:shd w:val="clear" w:color="auto" w:fill="FFFFFF"/>
            <w:vAlign w:val="center"/>
          </w:tcPr>
          <w:p w14:paraId="586861CA"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75</w:t>
            </w:r>
          </w:p>
        </w:tc>
      </w:tr>
      <w:tr w:rsidR="00225B17" w:rsidRPr="00225B17" w14:paraId="7CC125C7" w14:textId="77777777" w:rsidTr="000A4D76">
        <w:trPr>
          <w:cantSplit/>
          <w:trHeight w:val="278"/>
          <w:jc w:val="center"/>
        </w:trPr>
        <w:tc>
          <w:tcPr>
            <w:tcW w:w="2498" w:type="dxa"/>
            <w:vMerge w:val="restart"/>
            <w:tcBorders>
              <w:top w:val="nil"/>
              <w:left w:val="nil"/>
              <w:bottom w:val="nil"/>
              <w:right w:val="nil"/>
            </w:tcBorders>
            <w:shd w:val="clear" w:color="auto" w:fill="FFFFFF"/>
          </w:tcPr>
          <w:p w14:paraId="39C81E6C"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 xml:space="preserve">Normal </w:t>
            </w:r>
            <w:proofErr w:type="spellStart"/>
            <w:r w:rsidRPr="00225B17">
              <w:rPr>
                <w:rFonts w:eastAsiaTheme="minorHAnsi"/>
                <w:color w:val="000000"/>
                <w:sz w:val="20"/>
                <w:lang w:eastAsia="en-US"/>
              </w:rPr>
              <w:t>Parameters</w:t>
            </w:r>
            <w:r w:rsidRPr="00225B17">
              <w:rPr>
                <w:rFonts w:eastAsiaTheme="minorHAnsi"/>
                <w:color w:val="000000"/>
                <w:sz w:val="20"/>
                <w:vertAlign w:val="superscript"/>
                <w:lang w:eastAsia="en-US"/>
              </w:rPr>
              <w:t>a,b</w:t>
            </w:r>
            <w:proofErr w:type="spellEnd"/>
          </w:p>
        </w:tc>
        <w:tc>
          <w:tcPr>
            <w:tcW w:w="1477" w:type="dxa"/>
            <w:tcBorders>
              <w:top w:val="nil"/>
              <w:left w:val="nil"/>
              <w:bottom w:val="nil"/>
              <w:right w:val="nil"/>
            </w:tcBorders>
            <w:shd w:val="clear" w:color="auto" w:fill="FFFFFF"/>
          </w:tcPr>
          <w:p w14:paraId="4D43E435"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Mean</w:t>
            </w:r>
          </w:p>
        </w:tc>
        <w:tc>
          <w:tcPr>
            <w:tcW w:w="1506" w:type="dxa"/>
            <w:tcBorders>
              <w:top w:val="nil"/>
              <w:left w:val="nil"/>
              <w:bottom w:val="nil"/>
              <w:right w:val="nil"/>
            </w:tcBorders>
            <w:shd w:val="clear" w:color="auto" w:fill="FFFFFF"/>
            <w:vAlign w:val="center"/>
          </w:tcPr>
          <w:p w14:paraId="4096B054"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.005534053333</w:t>
            </w:r>
          </w:p>
        </w:tc>
        <w:tc>
          <w:tcPr>
            <w:tcW w:w="1506" w:type="dxa"/>
            <w:tcBorders>
              <w:top w:val="nil"/>
              <w:left w:val="nil"/>
              <w:bottom w:val="nil"/>
              <w:right w:val="nil"/>
            </w:tcBorders>
            <w:shd w:val="clear" w:color="auto" w:fill="FFFFFF"/>
            <w:vAlign w:val="center"/>
          </w:tcPr>
          <w:p w14:paraId="6FF74FA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.005640173333</w:t>
            </w:r>
          </w:p>
        </w:tc>
        <w:tc>
          <w:tcPr>
            <w:tcW w:w="1512" w:type="dxa"/>
            <w:tcBorders>
              <w:top w:val="nil"/>
              <w:left w:val="nil"/>
              <w:bottom w:val="nil"/>
              <w:right w:val="nil"/>
            </w:tcBorders>
            <w:shd w:val="clear" w:color="auto" w:fill="FFFFFF"/>
            <w:vAlign w:val="center"/>
          </w:tcPr>
          <w:p w14:paraId="7DB75191"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.029985466667</w:t>
            </w:r>
          </w:p>
        </w:tc>
      </w:tr>
      <w:tr w:rsidR="00225B17" w:rsidRPr="00225B17" w14:paraId="044AA71B" w14:textId="77777777" w:rsidTr="000A4D76">
        <w:trPr>
          <w:cantSplit/>
          <w:trHeight w:val="541"/>
          <w:jc w:val="center"/>
        </w:trPr>
        <w:tc>
          <w:tcPr>
            <w:tcW w:w="2498" w:type="dxa"/>
            <w:vMerge/>
            <w:tcBorders>
              <w:top w:val="nil"/>
              <w:left w:val="nil"/>
              <w:bottom w:val="nil"/>
              <w:right w:val="nil"/>
            </w:tcBorders>
            <w:shd w:val="clear" w:color="auto" w:fill="FFFFFF"/>
          </w:tcPr>
          <w:p w14:paraId="18D3381C" w14:textId="77777777" w:rsidR="00225B17" w:rsidRPr="00225B17" w:rsidRDefault="00225B17" w:rsidP="00B5048A">
            <w:pPr>
              <w:autoSpaceDE w:val="0"/>
              <w:autoSpaceDN w:val="0"/>
              <w:adjustRightInd w:val="0"/>
              <w:contextualSpacing/>
              <w:rPr>
                <w:rFonts w:eastAsiaTheme="minorHAnsi"/>
                <w:color w:val="000000"/>
                <w:sz w:val="20"/>
                <w:lang w:eastAsia="en-US"/>
              </w:rPr>
            </w:pPr>
          </w:p>
        </w:tc>
        <w:tc>
          <w:tcPr>
            <w:tcW w:w="1477" w:type="dxa"/>
            <w:tcBorders>
              <w:top w:val="nil"/>
              <w:left w:val="nil"/>
              <w:bottom w:val="nil"/>
              <w:right w:val="nil"/>
            </w:tcBorders>
            <w:shd w:val="clear" w:color="auto" w:fill="FFFFFF"/>
          </w:tcPr>
          <w:p w14:paraId="7A1C448A"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Std. Deviation</w:t>
            </w:r>
          </w:p>
        </w:tc>
        <w:tc>
          <w:tcPr>
            <w:tcW w:w="1506" w:type="dxa"/>
            <w:tcBorders>
              <w:top w:val="nil"/>
              <w:left w:val="nil"/>
              <w:bottom w:val="nil"/>
              <w:right w:val="nil"/>
            </w:tcBorders>
            <w:shd w:val="clear" w:color="auto" w:fill="FFFFFF"/>
            <w:vAlign w:val="center"/>
          </w:tcPr>
          <w:p w14:paraId="297E4F1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.0005694978322</w:t>
            </w:r>
          </w:p>
        </w:tc>
        <w:tc>
          <w:tcPr>
            <w:tcW w:w="1506" w:type="dxa"/>
            <w:tcBorders>
              <w:top w:val="nil"/>
              <w:left w:val="nil"/>
              <w:bottom w:val="nil"/>
              <w:right w:val="nil"/>
            </w:tcBorders>
            <w:shd w:val="clear" w:color="auto" w:fill="FFFFFF"/>
            <w:vAlign w:val="center"/>
          </w:tcPr>
          <w:p w14:paraId="6DAC904C"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.0009670061680</w:t>
            </w:r>
          </w:p>
        </w:tc>
        <w:tc>
          <w:tcPr>
            <w:tcW w:w="1512" w:type="dxa"/>
            <w:tcBorders>
              <w:top w:val="nil"/>
              <w:left w:val="nil"/>
              <w:bottom w:val="nil"/>
              <w:right w:val="nil"/>
            </w:tcBorders>
            <w:shd w:val="clear" w:color="auto" w:fill="FFFFFF"/>
            <w:vAlign w:val="center"/>
          </w:tcPr>
          <w:p w14:paraId="1028B23E"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.0846794998372</w:t>
            </w:r>
          </w:p>
        </w:tc>
      </w:tr>
      <w:tr w:rsidR="00225B17" w:rsidRPr="00225B17" w14:paraId="42A46E64" w14:textId="77777777" w:rsidTr="000A4D76">
        <w:trPr>
          <w:cantSplit/>
          <w:trHeight w:val="278"/>
          <w:jc w:val="center"/>
        </w:trPr>
        <w:tc>
          <w:tcPr>
            <w:tcW w:w="2498" w:type="dxa"/>
            <w:vMerge w:val="restart"/>
            <w:tcBorders>
              <w:top w:val="nil"/>
              <w:left w:val="nil"/>
              <w:bottom w:val="nil"/>
              <w:right w:val="nil"/>
            </w:tcBorders>
            <w:shd w:val="clear" w:color="auto" w:fill="FFFFFF"/>
          </w:tcPr>
          <w:p w14:paraId="3EF95B39"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Most Extreme Differences</w:t>
            </w:r>
          </w:p>
        </w:tc>
        <w:tc>
          <w:tcPr>
            <w:tcW w:w="1477" w:type="dxa"/>
            <w:tcBorders>
              <w:top w:val="nil"/>
              <w:left w:val="nil"/>
              <w:bottom w:val="nil"/>
              <w:right w:val="nil"/>
            </w:tcBorders>
            <w:shd w:val="clear" w:color="auto" w:fill="FFFFFF"/>
          </w:tcPr>
          <w:p w14:paraId="7F2D7E2F"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Absolute</w:t>
            </w:r>
          </w:p>
        </w:tc>
        <w:tc>
          <w:tcPr>
            <w:tcW w:w="1506" w:type="dxa"/>
            <w:tcBorders>
              <w:top w:val="nil"/>
              <w:left w:val="nil"/>
              <w:bottom w:val="nil"/>
              <w:right w:val="nil"/>
            </w:tcBorders>
            <w:shd w:val="clear" w:color="auto" w:fill="FFFFFF"/>
            <w:vAlign w:val="center"/>
          </w:tcPr>
          <w:p w14:paraId="0F4EC12C"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.212</w:t>
            </w:r>
          </w:p>
        </w:tc>
        <w:tc>
          <w:tcPr>
            <w:tcW w:w="1506" w:type="dxa"/>
            <w:tcBorders>
              <w:top w:val="nil"/>
              <w:left w:val="nil"/>
              <w:bottom w:val="nil"/>
              <w:right w:val="nil"/>
            </w:tcBorders>
            <w:shd w:val="clear" w:color="auto" w:fill="FFFFFF"/>
            <w:vAlign w:val="center"/>
          </w:tcPr>
          <w:p w14:paraId="5B555E4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.148</w:t>
            </w:r>
          </w:p>
        </w:tc>
        <w:tc>
          <w:tcPr>
            <w:tcW w:w="1512" w:type="dxa"/>
            <w:tcBorders>
              <w:top w:val="nil"/>
              <w:left w:val="nil"/>
              <w:bottom w:val="nil"/>
              <w:right w:val="nil"/>
            </w:tcBorders>
            <w:shd w:val="clear" w:color="auto" w:fill="FFFFFF"/>
            <w:vAlign w:val="center"/>
          </w:tcPr>
          <w:p w14:paraId="750E5A20"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.054</w:t>
            </w:r>
          </w:p>
        </w:tc>
      </w:tr>
      <w:tr w:rsidR="00225B17" w:rsidRPr="00225B17" w14:paraId="60F73509" w14:textId="77777777" w:rsidTr="000A4D76">
        <w:trPr>
          <w:cantSplit/>
          <w:trHeight w:val="262"/>
          <w:jc w:val="center"/>
        </w:trPr>
        <w:tc>
          <w:tcPr>
            <w:tcW w:w="2498" w:type="dxa"/>
            <w:vMerge/>
            <w:tcBorders>
              <w:top w:val="nil"/>
              <w:left w:val="nil"/>
              <w:bottom w:val="nil"/>
              <w:right w:val="nil"/>
            </w:tcBorders>
            <w:shd w:val="clear" w:color="auto" w:fill="FFFFFF"/>
          </w:tcPr>
          <w:p w14:paraId="392BDA67" w14:textId="77777777" w:rsidR="00225B17" w:rsidRPr="00225B17" w:rsidRDefault="00225B17" w:rsidP="00B5048A">
            <w:pPr>
              <w:autoSpaceDE w:val="0"/>
              <w:autoSpaceDN w:val="0"/>
              <w:adjustRightInd w:val="0"/>
              <w:contextualSpacing/>
              <w:rPr>
                <w:rFonts w:eastAsiaTheme="minorHAnsi"/>
                <w:color w:val="000000"/>
                <w:sz w:val="20"/>
                <w:lang w:eastAsia="en-US"/>
              </w:rPr>
            </w:pPr>
          </w:p>
        </w:tc>
        <w:tc>
          <w:tcPr>
            <w:tcW w:w="1477" w:type="dxa"/>
            <w:tcBorders>
              <w:top w:val="nil"/>
              <w:left w:val="nil"/>
              <w:bottom w:val="nil"/>
              <w:right w:val="nil"/>
            </w:tcBorders>
            <w:shd w:val="clear" w:color="auto" w:fill="FFFFFF"/>
          </w:tcPr>
          <w:p w14:paraId="626686B8"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Positive</w:t>
            </w:r>
          </w:p>
        </w:tc>
        <w:tc>
          <w:tcPr>
            <w:tcW w:w="1506" w:type="dxa"/>
            <w:tcBorders>
              <w:top w:val="nil"/>
              <w:left w:val="nil"/>
              <w:bottom w:val="nil"/>
              <w:right w:val="nil"/>
            </w:tcBorders>
            <w:shd w:val="clear" w:color="auto" w:fill="FFFFFF"/>
            <w:vAlign w:val="center"/>
          </w:tcPr>
          <w:p w14:paraId="124B30DD"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.135</w:t>
            </w:r>
          </w:p>
        </w:tc>
        <w:tc>
          <w:tcPr>
            <w:tcW w:w="1506" w:type="dxa"/>
            <w:tcBorders>
              <w:top w:val="nil"/>
              <w:left w:val="nil"/>
              <w:bottom w:val="nil"/>
              <w:right w:val="nil"/>
            </w:tcBorders>
            <w:shd w:val="clear" w:color="auto" w:fill="FFFFFF"/>
            <w:vAlign w:val="center"/>
          </w:tcPr>
          <w:p w14:paraId="699E56F7"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.120</w:t>
            </w:r>
          </w:p>
        </w:tc>
        <w:tc>
          <w:tcPr>
            <w:tcW w:w="1512" w:type="dxa"/>
            <w:tcBorders>
              <w:top w:val="nil"/>
              <w:left w:val="nil"/>
              <w:bottom w:val="nil"/>
              <w:right w:val="nil"/>
            </w:tcBorders>
            <w:shd w:val="clear" w:color="auto" w:fill="FFFFFF"/>
            <w:vAlign w:val="center"/>
          </w:tcPr>
          <w:p w14:paraId="7A7B22E9"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.042</w:t>
            </w:r>
          </w:p>
        </w:tc>
      </w:tr>
      <w:tr w:rsidR="00225B17" w:rsidRPr="00225B17" w14:paraId="4A8BB0D9" w14:textId="77777777" w:rsidTr="000A4D76">
        <w:trPr>
          <w:cantSplit/>
          <w:trHeight w:val="278"/>
          <w:jc w:val="center"/>
        </w:trPr>
        <w:tc>
          <w:tcPr>
            <w:tcW w:w="2498" w:type="dxa"/>
            <w:vMerge/>
            <w:tcBorders>
              <w:top w:val="nil"/>
              <w:left w:val="nil"/>
              <w:bottom w:val="nil"/>
              <w:right w:val="nil"/>
            </w:tcBorders>
            <w:shd w:val="clear" w:color="auto" w:fill="FFFFFF"/>
          </w:tcPr>
          <w:p w14:paraId="06BA85CC" w14:textId="77777777" w:rsidR="00225B17" w:rsidRPr="00225B17" w:rsidRDefault="00225B17" w:rsidP="00B5048A">
            <w:pPr>
              <w:autoSpaceDE w:val="0"/>
              <w:autoSpaceDN w:val="0"/>
              <w:adjustRightInd w:val="0"/>
              <w:contextualSpacing/>
              <w:rPr>
                <w:rFonts w:eastAsiaTheme="minorHAnsi"/>
                <w:color w:val="000000"/>
                <w:sz w:val="20"/>
                <w:lang w:eastAsia="en-US"/>
              </w:rPr>
            </w:pPr>
          </w:p>
        </w:tc>
        <w:tc>
          <w:tcPr>
            <w:tcW w:w="1477" w:type="dxa"/>
            <w:tcBorders>
              <w:top w:val="nil"/>
              <w:left w:val="nil"/>
              <w:bottom w:val="nil"/>
              <w:right w:val="nil"/>
            </w:tcBorders>
            <w:shd w:val="clear" w:color="auto" w:fill="FFFFFF"/>
          </w:tcPr>
          <w:p w14:paraId="3CAB8953"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Negative</w:t>
            </w:r>
          </w:p>
        </w:tc>
        <w:tc>
          <w:tcPr>
            <w:tcW w:w="1506" w:type="dxa"/>
            <w:tcBorders>
              <w:top w:val="nil"/>
              <w:left w:val="nil"/>
              <w:bottom w:val="nil"/>
              <w:right w:val="nil"/>
            </w:tcBorders>
            <w:shd w:val="clear" w:color="auto" w:fill="FFFFFF"/>
            <w:vAlign w:val="center"/>
          </w:tcPr>
          <w:p w14:paraId="1BC0010F"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-.212</w:t>
            </w:r>
          </w:p>
        </w:tc>
        <w:tc>
          <w:tcPr>
            <w:tcW w:w="1506" w:type="dxa"/>
            <w:tcBorders>
              <w:top w:val="nil"/>
              <w:left w:val="nil"/>
              <w:bottom w:val="nil"/>
              <w:right w:val="nil"/>
            </w:tcBorders>
            <w:shd w:val="clear" w:color="auto" w:fill="FFFFFF"/>
            <w:vAlign w:val="center"/>
          </w:tcPr>
          <w:p w14:paraId="2FF55000"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-.148</w:t>
            </w:r>
          </w:p>
        </w:tc>
        <w:tc>
          <w:tcPr>
            <w:tcW w:w="1512" w:type="dxa"/>
            <w:tcBorders>
              <w:top w:val="nil"/>
              <w:left w:val="nil"/>
              <w:bottom w:val="nil"/>
              <w:right w:val="nil"/>
            </w:tcBorders>
            <w:shd w:val="clear" w:color="auto" w:fill="FFFFFF"/>
            <w:vAlign w:val="center"/>
          </w:tcPr>
          <w:p w14:paraId="710AE8A3"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-.054</w:t>
            </w:r>
          </w:p>
        </w:tc>
      </w:tr>
      <w:tr w:rsidR="00225B17" w:rsidRPr="00225B17" w14:paraId="1D180E4B" w14:textId="77777777" w:rsidTr="000A4D76">
        <w:trPr>
          <w:cantSplit/>
          <w:trHeight w:val="278"/>
          <w:jc w:val="center"/>
        </w:trPr>
        <w:tc>
          <w:tcPr>
            <w:tcW w:w="3975" w:type="dxa"/>
            <w:gridSpan w:val="2"/>
            <w:tcBorders>
              <w:top w:val="nil"/>
              <w:left w:val="nil"/>
              <w:bottom w:val="nil"/>
              <w:right w:val="nil"/>
            </w:tcBorders>
            <w:shd w:val="clear" w:color="auto" w:fill="FFFFFF"/>
          </w:tcPr>
          <w:p w14:paraId="6C0C4394"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Test Statistic</w:t>
            </w:r>
          </w:p>
        </w:tc>
        <w:tc>
          <w:tcPr>
            <w:tcW w:w="1506" w:type="dxa"/>
            <w:tcBorders>
              <w:top w:val="nil"/>
              <w:left w:val="nil"/>
              <w:bottom w:val="nil"/>
              <w:right w:val="nil"/>
            </w:tcBorders>
            <w:shd w:val="clear" w:color="auto" w:fill="FFFFFF"/>
            <w:vAlign w:val="center"/>
          </w:tcPr>
          <w:p w14:paraId="2D89814C"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.212</w:t>
            </w:r>
          </w:p>
        </w:tc>
        <w:tc>
          <w:tcPr>
            <w:tcW w:w="1506" w:type="dxa"/>
            <w:tcBorders>
              <w:top w:val="nil"/>
              <w:left w:val="nil"/>
              <w:bottom w:val="nil"/>
              <w:right w:val="nil"/>
            </w:tcBorders>
            <w:shd w:val="clear" w:color="auto" w:fill="FFFFFF"/>
            <w:vAlign w:val="center"/>
          </w:tcPr>
          <w:p w14:paraId="0F321641"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.148</w:t>
            </w:r>
          </w:p>
        </w:tc>
        <w:tc>
          <w:tcPr>
            <w:tcW w:w="1512" w:type="dxa"/>
            <w:tcBorders>
              <w:top w:val="nil"/>
              <w:left w:val="nil"/>
              <w:bottom w:val="nil"/>
              <w:right w:val="nil"/>
            </w:tcBorders>
            <w:shd w:val="clear" w:color="auto" w:fill="FFFFFF"/>
            <w:vAlign w:val="center"/>
          </w:tcPr>
          <w:p w14:paraId="0F8C86B2"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.054</w:t>
            </w:r>
          </w:p>
        </w:tc>
      </w:tr>
      <w:tr w:rsidR="00225B17" w:rsidRPr="00225B17" w14:paraId="48480225" w14:textId="77777777" w:rsidTr="000A4D76">
        <w:trPr>
          <w:cantSplit/>
          <w:trHeight w:val="79"/>
          <w:jc w:val="center"/>
        </w:trPr>
        <w:tc>
          <w:tcPr>
            <w:tcW w:w="3975" w:type="dxa"/>
            <w:gridSpan w:val="2"/>
            <w:tcBorders>
              <w:top w:val="nil"/>
              <w:left w:val="nil"/>
              <w:bottom w:val="single" w:sz="4" w:space="0" w:color="auto"/>
              <w:right w:val="nil"/>
            </w:tcBorders>
            <w:shd w:val="clear" w:color="auto" w:fill="FFFFFF"/>
          </w:tcPr>
          <w:p w14:paraId="3EE90C7E"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proofErr w:type="spellStart"/>
            <w:r w:rsidRPr="00225B17">
              <w:rPr>
                <w:rFonts w:eastAsiaTheme="minorHAnsi"/>
                <w:color w:val="000000"/>
                <w:sz w:val="20"/>
                <w:lang w:eastAsia="en-US"/>
              </w:rPr>
              <w:t>Asymp</w:t>
            </w:r>
            <w:proofErr w:type="spellEnd"/>
            <w:r w:rsidRPr="00225B17">
              <w:rPr>
                <w:rFonts w:eastAsiaTheme="minorHAnsi"/>
                <w:color w:val="000000"/>
                <w:sz w:val="20"/>
                <w:lang w:eastAsia="en-US"/>
              </w:rPr>
              <w:t>. Sig. (2-tailed)</w:t>
            </w:r>
          </w:p>
        </w:tc>
        <w:tc>
          <w:tcPr>
            <w:tcW w:w="1506" w:type="dxa"/>
            <w:tcBorders>
              <w:top w:val="nil"/>
              <w:left w:val="nil"/>
              <w:bottom w:val="single" w:sz="4" w:space="0" w:color="auto"/>
              <w:right w:val="nil"/>
            </w:tcBorders>
            <w:shd w:val="clear" w:color="auto" w:fill="FFFFFF"/>
            <w:vAlign w:val="center"/>
          </w:tcPr>
          <w:p w14:paraId="0D910EED"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w:t>
            </w:r>
            <w:r w:rsidRPr="00225B17">
              <w:rPr>
                <w:rFonts w:eastAsiaTheme="minorHAnsi"/>
                <w:color w:val="000000"/>
                <w:sz w:val="20"/>
                <w:vertAlign w:val="superscript"/>
                <w:lang w:eastAsia="en-US"/>
              </w:rPr>
              <w:t>c</w:t>
            </w:r>
          </w:p>
        </w:tc>
        <w:tc>
          <w:tcPr>
            <w:tcW w:w="1506" w:type="dxa"/>
            <w:tcBorders>
              <w:top w:val="nil"/>
              <w:left w:val="nil"/>
              <w:bottom w:val="single" w:sz="4" w:space="0" w:color="auto"/>
              <w:right w:val="nil"/>
            </w:tcBorders>
            <w:shd w:val="clear" w:color="auto" w:fill="FFFFFF"/>
            <w:vAlign w:val="center"/>
          </w:tcPr>
          <w:p w14:paraId="10F642B6"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.000</w:t>
            </w:r>
            <w:r w:rsidRPr="00225B17">
              <w:rPr>
                <w:rFonts w:eastAsiaTheme="minorHAnsi"/>
                <w:color w:val="000000"/>
                <w:sz w:val="20"/>
                <w:vertAlign w:val="superscript"/>
                <w:lang w:eastAsia="en-US"/>
              </w:rPr>
              <w:t>c</w:t>
            </w:r>
          </w:p>
        </w:tc>
        <w:tc>
          <w:tcPr>
            <w:tcW w:w="1512" w:type="dxa"/>
            <w:tcBorders>
              <w:top w:val="nil"/>
              <w:left w:val="nil"/>
              <w:bottom w:val="single" w:sz="4" w:space="0" w:color="auto"/>
              <w:right w:val="nil"/>
            </w:tcBorders>
            <w:shd w:val="clear" w:color="auto" w:fill="FFFFFF"/>
            <w:vAlign w:val="center"/>
          </w:tcPr>
          <w:p w14:paraId="526A04D3"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.200</w:t>
            </w:r>
            <w:r w:rsidRPr="00225B17">
              <w:rPr>
                <w:rFonts w:eastAsiaTheme="minorHAnsi"/>
                <w:color w:val="000000"/>
                <w:sz w:val="20"/>
                <w:vertAlign w:val="superscript"/>
                <w:lang w:eastAsia="en-US"/>
              </w:rPr>
              <w:t>c,d</w:t>
            </w:r>
          </w:p>
        </w:tc>
      </w:tr>
    </w:tbl>
    <w:p w14:paraId="0D872A13" w14:textId="4765B5A3" w:rsidR="000A4D76" w:rsidRPr="00225B17" w:rsidRDefault="000A4D76" w:rsidP="00B5048A">
      <w:pPr>
        <w:autoSpaceDE w:val="0"/>
        <w:autoSpaceDN w:val="0"/>
        <w:adjustRightInd w:val="0"/>
        <w:contextualSpacing/>
        <w:rPr>
          <w:rFonts w:eastAsiaTheme="minorHAnsi"/>
          <w:sz w:val="20"/>
          <w:lang w:eastAsia="en-US"/>
        </w:rPr>
      </w:pPr>
      <w:r w:rsidRPr="00225B17">
        <w:rPr>
          <w:rFonts w:eastAsiaTheme="minorHAnsi"/>
          <w:i/>
          <w:iCs/>
          <w:sz w:val="20"/>
          <w:lang w:eastAsia="en-US"/>
        </w:rPr>
        <w:t>S</w:t>
      </w:r>
      <w:r>
        <w:rPr>
          <w:rFonts w:eastAsiaTheme="minorHAnsi"/>
          <w:i/>
          <w:iCs/>
          <w:sz w:val="20"/>
          <w:lang w:eastAsia="en-US"/>
        </w:rPr>
        <w:t>ource</w:t>
      </w:r>
      <w:r w:rsidRPr="00225B17">
        <w:rPr>
          <w:rFonts w:eastAsiaTheme="minorHAnsi"/>
          <w:i/>
          <w:iCs/>
          <w:sz w:val="20"/>
          <w:lang w:eastAsia="en-US"/>
        </w:rPr>
        <w:t xml:space="preserve">: </w:t>
      </w:r>
      <w:r>
        <w:rPr>
          <w:rFonts w:eastAsiaTheme="minorHAnsi"/>
          <w:i/>
          <w:iCs/>
          <w:sz w:val="20"/>
          <w:lang w:eastAsia="en-US"/>
        </w:rPr>
        <w:t>secondary data from</w:t>
      </w:r>
      <w:r w:rsidRPr="00225B17">
        <w:rPr>
          <w:rFonts w:eastAsiaTheme="minorHAnsi"/>
          <w:i/>
          <w:iCs/>
          <w:sz w:val="20"/>
          <w:lang w:eastAsia="en-US"/>
        </w:rPr>
        <w:t xml:space="preserve"> 2010-2016 </w:t>
      </w:r>
      <w:r>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 23.0;</w:t>
      </w:r>
    </w:p>
    <w:p w14:paraId="7F8BC1B1" w14:textId="77777777" w:rsidR="003A3FE2" w:rsidRDefault="003A3FE2" w:rsidP="00B5048A">
      <w:pPr>
        <w:spacing w:after="160"/>
        <w:ind w:firstLine="720"/>
        <w:contextualSpacing/>
        <w:jc w:val="both"/>
        <w:rPr>
          <w:rFonts w:eastAsiaTheme="minorHAnsi"/>
          <w:lang w:eastAsia="en-US"/>
        </w:rPr>
      </w:pPr>
    </w:p>
    <w:p w14:paraId="1565CC35" w14:textId="77777777" w:rsidR="00225B17" w:rsidRPr="00225B17" w:rsidRDefault="001E2B21" w:rsidP="00B5048A">
      <w:pPr>
        <w:spacing w:after="160"/>
        <w:ind w:firstLine="720"/>
        <w:contextualSpacing/>
        <w:jc w:val="both"/>
        <w:rPr>
          <w:rFonts w:eastAsiaTheme="minorHAnsi"/>
          <w:lang w:eastAsia="en-US"/>
        </w:rPr>
      </w:pPr>
      <w:r w:rsidRPr="001E2B21">
        <w:rPr>
          <w:rFonts w:eastAsiaTheme="minorHAnsi"/>
          <w:lang w:eastAsia="en-US"/>
        </w:rPr>
        <w:t xml:space="preserve">Based on the results in Table 4.3 above, it shows that the average return data of property sector shares are normally distributed. This is indicated by the value Kolmogorov-Smirnov has a significant value of 0.2 Where the results indicate the level of significance above α = 5% or 0.05, this means that the data in the variable is normally distributed. While the variable Yield </w:t>
      </w:r>
      <w:r w:rsidRPr="001E2B21">
        <w:rPr>
          <w:rFonts w:eastAsiaTheme="minorHAnsi"/>
          <w:lang w:eastAsia="en-US"/>
        </w:rPr>
        <w:lastRenderedPageBreak/>
        <w:t>Indonesian government bond and the BI Rate is not normally distributed because it has a significa</w:t>
      </w:r>
      <w:r w:rsidR="00801C26">
        <w:rPr>
          <w:rFonts w:eastAsiaTheme="minorHAnsi"/>
          <w:lang w:eastAsia="en-US"/>
        </w:rPr>
        <w:t>nce level below α = 5% or 0.05.</w:t>
      </w:r>
    </w:p>
    <w:p w14:paraId="3D945B9F" w14:textId="77777777" w:rsidR="003A3FE2" w:rsidRDefault="003A3FE2" w:rsidP="00B5048A">
      <w:pPr>
        <w:spacing w:after="160"/>
        <w:contextualSpacing/>
        <w:jc w:val="both"/>
        <w:rPr>
          <w:rFonts w:eastAsiaTheme="minorHAnsi"/>
          <w:b/>
          <w:bCs/>
          <w:lang w:eastAsia="en-US"/>
        </w:rPr>
      </w:pPr>
    </w:p>
    <w:p w14:paraId="7D57D4A8" w14:textId="77777777" w:rsidR="00225B17" w:rsidRPr="00225B17" w:rsidRDefault="00545FB2" w:rsidP="00B5048A">
      <w:pPr>
        <w:spacing w:after="160"/>
        <w:contextualSpacing/>
        <w:jc w:val="both"/>
        <w:rPr>
          <w:rFonts w:eastAsiaTheme="minorHAnsi"/>
          <w:b/>
          <w:bCs/>
          <w:lang w:eastAsia="en-US"/>
        </w:rPr>
      </w:pPr>
      <w:proofErr w:type="spellStart"/>
      <w:r>
        <w:rPr>
          <w:rFonts w:eastAsiaTheme="minorHAnsi"/>
          <w:b/>
          <w:bCs/>
          <w:lang w:eastAsia="en-US"/>
        </w:rPr>
        <w:t>Multicoleniarity</w:t>
      </w:r>
      <w:proofErr w:type="spellEnd"/>
      <w:r w:rsidR="00801C26">
        <w:rPr>
          <w:rFonts w:eastAsiaTheme="minorHAnsi"/>
          <w:b/>
          <w:bCs/>
          <w:lang w:eastAsia="en-US"/>
        </w:rPr>
        <w:t xml:space="preserve"> Test</w:t>
      </w:r>
    </w:p>
    <w:p w14:paraId="4D468A74" w14:textId="77777777" w:rsidR="00B5048A" w:rsidRDefault="00B5048A" w:rsidP="00B5048A">
      <w:pPr>
        <w:spacing w:after="160"/>
        <w:ind w:firstLine="720"/>
        <w:contextualSpacing/>
        <w:jc w:val="both"/>
        <w:rPr>
          <w:rFonts w:eastAsiaTheme="minorHAnsi"/>
          <w:lang w:eastAsia="en-US"/>
        </w:rPr>
      </w:pPr>
    </w:p>
    <w:p w14:paraId="2D863535" w14:textId="77777777" w:rsidR="001E2B21" w:rsidRDefault="001E2B21" w:rsidP="00B5048A">
      <w:pPr>
        <w:spacing w:after="160"/>
        <w:ind w:firstLine="720"/>
        <w:contextualSpacing/>
        <w:jc w:val="both"/>
        <w:rPr>
          <w:rFonts w:eastAsiaTheme="minorHAnsi"/>
          <w:lang w:eastAsia="en-US"/>
        </w:rPr>
      </w:pPr>
      <w:proofErr w:type="spellStart"/>
      <w:r w:rsidRPr="001E2B21">
        <w:rPr>
          <w:rFonts w:eastAsiaTheme="minorHAnsi"/>
          <w:lang w:eastAsia="en-US"/>
        </w:rPr>
        <w:t>Multicoleniarity</w:t>
      </w:r>
      <w:proofErr w:type="spellEnd"/>
      <w:r w:rsidRPr="001E2B21">
        <w:rPr>
          <w:rFonts w:eastAsiaTheme="minorHAnsi"/>
          <w:lang w:eastAsia="en-US"/>
        </w:rPr>
        <w:t xml:space="preserve"> test aims to test whether the regression model found a correlation between independent variables. If independent variables are correlated, these variables are not orthogonal. Orthogonal variable is independent variable which correlation value between independent </w:t>
      </w:r>
      <w:proofErr w:type="spellStart"/>
      <w:r w:rsidRPr="001E2B21">
        <w:rPr>
          <w:rFonts w:eastAsiaTheme="minorHAnsi"/>
          <w:lang w:eastAsia="en-US"/>
        </w:rPr>
        <w:t>variablesequal</w:t>
      </w:r>
      <w:proofErr w:type="spellEnd"/>
      <w:r w:rsidRPr="001E2B21">
        <w:rPr>
          <w:rFonts w:eastAsiaTheme="minorHAnsi"/>
          <w:lang w:eastAsia="en-US"/>
        </w:rPr>
        <w:t xml:space="preserve"> to zero (</w:t>
      </w:r>
      <w:proofErr w:type="spellStart"/>
      <w:r w:rsidRPr="001E2B21">
        <w:rPr>
          <w:rFonts w:eastAsiaTheme="minorHAnsi"/>
          <w:lang w:eastAsia="en-US"/>
        </w:rPr>
        <w:t>Ghozali</w:t>
      </w:r>
      <w:proofErr w:type="spellEnd"/>
      <w:r w:rsidRPr="001E2B21">
        <w:rPr>
          <w:rFonts w:eastAsiaTheme="minorHAnsi"/>
          <w:lang w:eastAsia="en-US"/>
        </w:rPr>
        <w:t xml:space="preserve">, 2006). To find out whether there is </w:t>
      </w:r>
      <w:proofErr w:type="spellStart"/>
      <w:r w:rsidRPr="001E2B21">
        <w:rPr>
          <w:rFonts w:eastAsiaTheme="minorHAnsi"/>
          <w:lang w:eastAsia="en-US"/>
        </w:rPr>
        <w:t>multicoleniarity</w:t>
      </w:r>
      <w:proofErr w:type="spellEnd"/>
      <w:r w:rsidRPr="001E2B21">
        <w:rPr>
          <w:rFonts w:eastAsiaTheme="minorHAnsi"/>
          <w:lang w:eastAsia="en-US"/>
        </w:rPr>
        <w:t xml:space="preserve"> can be seen from the VIF values contained in each variable as shown in Table 4.4 below:</w:t>
      </w:r>
    </w:p>
    <w:p w14:paraId="2F63BE56" w14:textId="77777777" w:rsidR="006B4976" w:rsidRPr="001E2B21" w:rsidRDefault="006B4976" w:rsidP="00B5048A">
      <w:pPr>
        <w:spacing w:after="160"/>
        <w:ind w:firstLine="720"/>
        <w:contextualSpacing/>
        <w:jc w:val="both"/>
        <w:rPr>
          <w:rFonts w:eastAsiaTheme="minorHAnsi"/>
          <w:lang w:eastAsia="en-US"/>
        </w:rPr>
      </w:pPr>
    </w:p>
    <w:p w14:paraId="2383AC85" w14:textId="5A9DEEC4" w:rsidR="00225B17" w:rsidRPr="006B4976" w:rsidRDefault="006B4976" w:rsidP="00B5048A">
      <w:pPr>
        <w:autoSpaceDE w:val="0"/>
        <w:autoSpaceDN w:val="0"/>
        <w:adjustRightInd w:val="0"/>
        <w:contextualSpacing/>
        <w:jc w:val="center"/>
        <w:rPr>
          <w:rFonts w:eastAsiaTheme="minorHAnsi"/>
          <w:b/>
          <w:lang w:eastAsia="en-US"/>
        </w:rPr>
      </w:pPr>
      <w:proofErr w:type="spellStart"/>
      <w:r w:rsidRPr="006B4976">
        <w:rPr>
          <w:rFonts w:eastAsiaTheme="minorHAnsi"/>
          <w:b/>
          <w:lang w:eastAsia="en-US"/>
        </w:rPr>
        <w:t>Tabel</w:t>
      </w:r>
      <w:proofErr w:type="spellEnd"/>
      <w:r w:rsidRPr="006B4976">
        <w:rPr>
          <w:rFonts w:eastAsiaTheme="minorHAnsi"/>
          <w:b/>
          <w:lang w:eastAsia="en-US"/>
        </w:rPr>
        <w:t xml:space="preserve"> 4.4</w:t>
      </w:r>
    </w:p>
    <w:p w14:paraId="109260F2" w14:textId="77DDC0A6" w:rsidR="006B4976" w:rsidRPr="006B4976" w:rsidRDefault="006B4976" w:rsidP="00B5048A">
      <w:pPr>
        <w:autoSpaceDE w:val="0"/>
        <w:autoSpaceDN w:val="0"/>
        <w:adjustRightInd w:val="0"/>
        <w:contextualSpacing/>
        <w:jc w:val="center"/>
        <w:rPr>
          <w:rFonts w:eastAsiaTheme="minorHAnsi"/>
          <w:b/>
          <w:lang w:eastAsia="en-US"/>
        </w:rPr>
      </w:pPr>
      <w:proofErr w:type="spellStart"/>
      <w:r w:rsidRPr="006B4976">
        <w:rPr>
          <w:rFonts w:eastAsiaTheme="minorHAnsi"/>
          <w:b/>
          <w:lang w:eastAsia="en-US"/>
        </w:rPr>
        <w:t>Multicolinearity</w:t>
      </w:r>
      <w:proofErr w:type="spellEnd"/>
      <w:r w:rsidRPr="006B4976">
        <w:rPr>
          <w:rFonts w:eastAsiaTheme="minorHAnsi"/>
          <w:b/>
          <w:lang w:eastAsia="en-US"/>
        </w:rPr>
        <w:t xml:space="preserve"> Test Result</w:t>
      </w:r>
    </w:p>
    <w:tbl>
      <w:tblPr>
        <w:tblW w:w="9155"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19"/>
        <w:gridCol w:w="2770"/>
        <w:gridCol w:w="2501"/>
        <w:gridCol w:w="2265"/>
      </w:tblGrid>
      <w:tr w:rsidR="00225B17" w:rsidRPr="00225B17" w14:paraId="05665F4C" w14:textId="77777777" w:rsidTr="00F03F7A">
        <w:trPr>
          <w:cantSplit/>
          <w:trHeight w:val="352"/>
        </w:trPr>
        <w:tc>
          <w:tcPr>
            <w:tcW w:w="4389" w:type="dxa"/>
            <w:gridSpan w:val="2"/>
            <w:vMerge w:val="restart"/>
            <w:shd w:val="clear" w:color="auto" w:fill="FFFFFF"/>
            <w:vAlign w:val="bottom"/>
          </w:tcPr>
          <w:p w14:paraId="0D7E3B3E"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Model</w:t>
            </w:r>
          </w:p>
        </w:tc>
        <w:tc>
          <w:tcPr>
            <w:tcW w:w="4766" w:type="dxa"/>
            <w:gridSpan w:val="2"/>
            <w:shd w:val="clear" w:color="auto" w:fill="FFFFFF"/>
            <w:vAlign w:val="bottom"/>
          </w:tcPr>
          <w:p w14:paraId="3EB37398"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Collinearity Statistics</w:t>
            </w:r>
          </w:p>
        </w:tc>
      </w:tr>
      <w:tr w:rsidR="00225B17" w:rsidRPr="00225B17" w14:paraId="26AADDC6" w14:textId="77777777" w:rsidTr="00E47148">
        <w:trPr>
          <w:cantSplit/>
          <w:trHeight w:val="385"/>
        </w:trPr>
        <w:tc>
          <w:tcPr>
            <w:tcW w:w="4389" w:type="dxa"/>
            <w:gridSpan w:val="2"/>
            <w:vMerge/>
            <w:shd w:val="clear" w:color="auto" w:fill="FFFFFF"/>
            <w:vAlign w:val="bottom"/>
          </w:tcPr>
          <w:p w14:paraId="43628841" w14:textId="77777777" w:rsidR="00225B17" w:rsidRPr="00225B17" w:rsidRDefault="00225B17" w:rsidP="00B5048A">
            <w:pPr>
              <w:autoSpaceDE w:val="0"/>
              <w:autoSpaceDN w:val="0"/>
              <w:adjustRightInd w:val="0"/>
              <w:contextualSpacing/>
              <w:rPr>
                <w:rFonts w:eastAsiaTheme="minorHAnsi"/>
                <w:color w:val="000000"/>
                <w:sz w:val="20"/>
                <w:lang w:eastAsia="en-US"/>
              </w:rPr>
            </w:pPr>
          </w:p>
        </w:tc>
        <w:tc>
          <w:tcPr>
            <w:tcW w:w="2501" w:type="dxa"/>
            <w:shd w:val="clear" w:color="auto" w:fill="FFFFFF"/>
            <w:vAlign w:val="bottom"/>
          </w:tcPr>
          <w:p w14:paraId="3611EE72"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Tolerance</w:t>
            </w:r>
          </w:p>
        </w:tc>
        <w:tc>
          <w:tcPr>
            <w:tcW w:w="2265" w:type="dxa"/>
            <w:shd w:val="clear" w:color="auto" w:fill="FFFFFF"/>
            <w:vAlign w:val="bottom"/>
          </w:tcPr>
          <w:p w14:paraId="68F5542B"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VIF</w:t>
            </w:r>
          </w:p>
        </w:tc>
      </w:tr>
      <w:tr w:rsidR="00225B17" w:rsidRPr="00225B17" w14:paraId="16589861" w14:textId="77777777" w:rsidTr="00E47148">
        <w:trPr>
          <w:cantSplit/>
          <w:trHeight w:val="352"/>
        </w:trPr>
        <w:tc>
          <w:tcPr>
            <w:tcW w:w="1619" w:type="dxa"/>
            <w:vMerge w:val="restart"/>
            <w:shd w:val="clear" w:color="auto" w:fill="FFFFFF"/>
          </w:tcPr>
          <w:p w14:paraId="040ABAD7"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1</w:t>
            </w:r>
          </w:p>
        </w:tc>
        <w:tc>
          <w:tcPr>
            <w:tcW w:w="2770" w:type="dxa"/>
            <w:shd w:val="clear" w:color="auto" w:fill="FFFFFF"/>
          </w:tcPr>
          <w:p w14:paraId="2AAE8FA4"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(Constant)</w:t>
            </w:r>
          </w:p>
        </w:tc>
        <w:tc>
          <w:tcPr>
            <w:tcW w:w="2501" w:type="dxa"/>
            <w:shd w:val="clear" w:color="auto" w:fill="FFFFFF"/>
            <w:vAlign w:val="center"/>
          </w:tcPr>
          <w:p w14:paraId="05C94FA3" w14:textId="77777777" w:rsidR="00225B17" w:rsidRPr="00225B17" w:rsidRDefault="00225B17" w:rsidP="00B5048A">
            <w:pPr>
              <w:autoSpaceDE w:val="0"/>
              <w:autoSpaceDN w:val="0"/>
              <w:adjustRightInd w:val="0"/>
              <w:contextualSpacing/>
              <w:jc w:val="center"/>
              <w:rPr>
                <w:rFonts w:eastAsiaTheme="minorHAnsi"/>
                <w:sz w:val="20"/>
                <w:lang w:eastAsia="en-US"/>
              </w:rPr>
            </w:pPr>
          </w:p>
        </w:tc>
        <w:tc>
          <w:tcPr>
            <w:tcW w:w="2265" w:type="dxa"/>
            <w:shd w:val="clear" w:color="auto" w:fill="FFFFFF"/>
            <w:vAlign w:val="center"/>
          </w:tcPr>
          <w:p w14:paraId="1700D784" w14:textId="77777777" w:rsidR="00225B17" w:rsidRPr="00225B17" w:rsidRDefault="00225B17" w:rsidP="00B5048A">
            <w:pPr>
              <w:autoSpaceDE w:val="0"/>
              <w:autoSpaceDN w:val="0"/>
              <w:adjustRightInd w:val="0"/>
              <w:contextualSpacing/>
              <w:jc w:val="center"/>
              <w:rPr>
                <w:rFonts w:eastAsiaTheme="minorHAnsi"/>
                <w:sz w:val="20"/>
                <w:lang w:eastAsia="en-US"/>
              </w:rPr>
            </w:pPr>
          </w:p>
        </w:tc>
      </w:tr>
      <w:tr w:rsidR="00225B17" w:rsidRPr="00225B17" w14:paraId="22FECC7C" w14:textId="77777777" w:rsidTr="00E47148">
        <w:trPr>
          <w:cantSplit/>
          <w:trHeight w:val="403"/>
        </w:trPr>
        <w:tc>
          <w:tcPr>
            <w:tcW w:w="1619" w:type="dxa"/>
            <w:vMerge/>
            <w:shd w:val="clear" w:color="auto" w:fill="FFFFFF"/>
          </w:tcPr>
          <w:p w14:paraId="5FDA8845" w14:textId="77777777" w:rsidR="00225B17" w:rsidRPr="00225B17" w:rsidRDefault="00225B17" w:rsidP="00B5048A">
            <w:pPr>
              <w:autoSpaceDE w:val="0"/>
              <w:autoSpaceDN w:val="0"/>
              <w:adjustRightInd w:val="0"/>
              <w:contextualSpacing/>
              <w:jc w:val="center"/>
              <w:rPr>
                <w:rFonts w:eastAsiaTheme="minorHAnsi"/>
                <w:sz w:val="20"/>
                <w:lang w:eastAsia="en-US"/>
              </w:rPr>
            </w:pPr>
          </w:p>
        </w:tc>
        <w:tc>
          <w:tcPr>
            <w:tcW w:w="2770" w:type="dxa"/>
            <w:shd w:val="clear" w:color="auto" w:fill="FFFFFF"/>
          </w:tcPr>
          <w:p w14:paraId="5DAAA066"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GOV BOND</w:t>
            </w:r>
          </w:p>
        </w:tc>
        <w:tc>
          <w:tcPr>
            <w:tcW w:w="2501" w:type="dxa"/>
            <w:shd w:val="clear" w:color="auto" w:fill="FFFFFF"/>
            <w:vAlign w:val="center"/>
          </w:tcPr>
          <w:p w14:paraId="75D84104"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.301</w:t>
            </w:r>
          </w:p>
        </w:tc>
        <w:tc>
          <w:tcPr>
            <w:tcW w:w="2265" w:type="dxa"/>
            <w:shd w:val="clear" w:color="auto" w:fill="FFFFFF"/>
            <w:vAlign w:val="center"/>
          </w:tcPr>
          <w:p w14:paraId="0443401A"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3.318</w:t>
            </w:r>
          </w:p>
        </w:tc>
      </w:tr>
      <w:tr w:rsidR="00225B17" w:rsidRPr="00225B17" w14:paraId="54B0B505" w14:textId="77777777" w:rsidTr="00E47148">
        <w:trPr>
          <w:cantSplit/>
          <w:trHeight w:val="403"/>
        </w:trPr>
        <w:tc>
          <w:tcPr>
            <w:tcW w:w="1619" w:type="dxa"/>
            <w:vMerge/>
            <w:shd w:val="clear" w:color="auto" w:fill="FFFFFF"/>
          </w:tcPr>
          <w:p w14:paraId="23F77CE0" w14:textId="77777777" w:rsidR="00225B17" w:rsidRPr="00225B17" w:rsidRDefault="00225B17" w:rsidP="00B5048A">
            <w:pPr>
              <w:autoSpaceDE w:val="0"/>
              <w:autoSpaceDN w:val="0"/>
              <w:adjustRightInd w:val="0"/>
              <w:contextualSpacing/>
              <w:jc w:val="center"/>
              <w:rPr>
                <w:rFonts w:eastAsiaTheme="minorHAnsi"/>
                <w:color w:val="000000"/>
                <w:sz w:val="20"/>
                <w:lang w:eastAsia="en-US"/>
              </w:rPr>
            </w:pPr>
          </w:p>
        </w:tc>
        <w:tc>
          <w:tcPr>
            <w:tcW w:w="2770" w:type="dxa"/>
            <w:shd w:val="clear" w:color="auto" w:fill="FFFFFF"/>
          </w:tcPr>
          <w:p w14:paraId="687E7052"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BI RATE</w:t>
            </w:r>
          </w:p>
        </w:tc>
        <w:tc>
          <w:tcPr>
            <w:tcW w:w="2501" w:type="dxa"/>
            <w:shd w:val="clear" w:color="auto" w:fill="FFFFFF"/>
            <w:vAlign w:val="center"/>
          </w:tcPr>
          <w:p w14:paraId="55A7D68D"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.301</w:t>
            </w:r>
          </w:p>
        </w:tc>
        <w:tc>
          <w:tcPr>
            <w:tcW w:w="2265" w:type="dxa"/>
            <w:shd w:val="clear" w:color="auto" w:fill="FFFFFF"/>
            <w:vAlign w:val="center"/>
          </w:tcPr>
          <w:p w14:paraId="22DEB41E"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3.318</w:t>
            </w:r>
          </w:p>
        </w:tc>
      </w:tr>
    </w:tbl>
    <w:p w14:paraId="1A1D5DA8" w14:textId="77777777" w:rsidR="00E47148" w:rsidRPr="00225B17" w:rsidRDefault="00E47148" w:rsidP="00B5048A">
      <w:pPr>
        <w:autoSpaceDE w:val="0"/>
        <w:autoSpaceDN w:val="0"/>
        <w:adjustRightInd w:val="0"/>
        <w:contextualSpacing/>
        <w:rPr>
          <w:rFonts w:eastAsiaTheme="minorHAnsi"/>
          <w:sz w:val="20"/>
          <w:lang w:eastAsia="en-US"/>
        </w:rPr>
      </w:pPr>
      <w:proofErr w:type="gramStart"/>
      <w:r w:rsidRPr="00225B17">
        <w:rPr>
          <w:rFonts w:eastAsiaTheme="minorHAnsi"/>
          <w:i/>
          <w:iCs/>
          <w:sz w:val="20"/>
          <w:lang w:eastAsia="en-US"/>
        </w:rPr>
        <w:t>S</w:t>
      </w:r>
      <w:r>
        <w:rPr>
          <w:rFonts w:eastAsiaTheme="minorHAnsi"/>
          <w:i/>
          <w:iCs/>
          <w:sz w:val="20"/>
          <w:lang w:eastAsia="en-US"/>
        </w:rPr>
        <w:t>ource</w:t>
      </w:r>
      <w:r w:rsidRPr="00225B17">
        <w:rPr>
          <w:rFonts w:eastAsiaTheme="minorHAnsi"/>
          <w:i/>
          <w:iCs/>
          <w:sz w:val="20"/>
          <w:lang w:eastAsia="en-US"/>
        </w:rPr>
        <w:t xml:space="preserve"> :</w:t>
      </w:r>
      <w:proofErr w:type="gramEnd"/>
      <w:r w:rsidRPr="00225B17">
        <w:rPr>
          <w:rFonts w:eastAsiaTheme="minorHAnsi"/>
          <w:i/>
          <w:iCs/>
          <w:sz w:val="20"/>
          <w:lang w:eastAsia="en-US"/>
        </w:rPr>
        <w:t xml:space="preserve"> </w:t>
      </w:r>
      <w:r>
        <w:rPr>
          <w:rFonts w:eastAsiaTheme="minorHAnsi"/>
          <w:i/>
          <w:iCs/>
          <w:sz w:val="20"/>
          <w:lang w:eastAsia="en-US"/>
        </w:rPr>
        <w:t>secondary data from</w:t>
      </w:r>
      <w:r w:rsidRPr="00225B17">
        <w:rPr>
          <w:rFonts w:eastAsiaTheme="minorHAnsi"/>
          <w:i/>
          <w:iCs/>
          <w:sz w:val="20"/>
          <w:lang w:eastAsia="en-US"/>
        </w:rPr>
        <w:t xml:space="preserve"> 2010-2016 </w:t>
      </w:r>
      <w:r>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 23.0;</w:t>
      </w:r>
    </w:p>
    <w:p w14:paraId="05F69A02" w14:textId="77777777" w:rsidR="00D94D9D" w:rsidRDefault="00D94D9D" w:rsidP="00B5048A">
      <w:pPr>
        <w:spacing w:after="160"/>
        <w:ind w:firstLine="720"/>
        <w:contextualSpacing/>
        <w:jc w:val="both"/>
        <w:rPr>
          <w:rFonts w:eastAsiaTheme="minorHAnsi"/>
          <w:lang w:eastAsia="en-US"/>
        </w:rPr>
      </w:pPr>
    </w:p>
    <w:p w14:paraId="739EAB87" w14:textId="77777777" w:rsidR="001E2B21" w:rsidRPr="001E2B21" w:rsidRDefault="001E2B21" w:rsidP="00B5048A">
      <w:pPr>
        <w:spacing w:after="160"/>
        <w:ind w:firstLine="720"/>
        <w:contextualSpacing/>
        <w:jc w:val="both"/>
        <w:rPr>
          <w:rFonts w:eastAsiaTheme="minorHAnsi"/>
          <w:lang w:eastAsia="en-US"/>
        </w:rPr>
      </w:pPr>
      <w:r w:rsidRPr="001E2B21">
        <w:rPr>
          <w:rFonts w:eastAsiaTheme="minorHAnsi"/>
          <w:lang w:eastAsia="en-US"/>
        </w:rPr>
        <w:t xml:space="preserve">A regression model is said to be free of </w:t>
      </w:r>
      <w:proofErr w:type="spellStart"/>
      <w:r w:rsidRPr="001E2B21">
        <w:rPr>
          <w:rFonts w:eastAsiaTheme="minorHAnsi"/>
          <w:lang w:eastAsia="en-US"/>
        </w:rPr>
        <w:t>multicoleniarity</w:t>
      </w:r>
      <w:proofErr w:type="spellEnd"/>
      <w:r w:rsidRPr="001E2B21">
        <w:rPr>
          <w:rFonts w:eastAsiaTheme="minorHAnsi"/>
          <w:lang w:eastAsia="en-US"/>
        </w:rPr>
        <w:t xml:space="preserve"> if it has a tolerance value below 1 and a VIF value below 10. Based on Table 4.4 it is found that all independent variables have tolerance values below 1 and VIF values are well below number 10. So it can be concluded that there are no symptoms of </w:t>
      </w:r>
      <w:proofErr w:type="spellStart"/>
      <w:r w:rsidRPr="001E2B21">
        <w:rPr>
          <w:rFonts w:eastAsiaTheme="minorHAnsi"/>
          <w:lang w:eastAsia="en-US"/>
        </w:rPr>
        <w:t>multicoleniarity</w:t>
      </w:r>
      <w:proofErr w:type="spellEnd"/>
      <w:r w:rsidRPr="001E2B21">
        <w:rPr>
          <w:rFonts w:eastAsiaTheme="minorHAnsi"/>
          <w:lang w:eastAsia="en-US"/>
        </w:rPr>
        <w:t xml:space="preserve"> in the regression model.</w:t>
      </w:r>
    </w:p>
    <w:p w14:paraId="6297EB59" w14:textId="77777777" w:rsidR="003A3FE2" w:rsidRDefault="003A3FE2" w:rsidP="00B5048A">
      <w:pPr>
        <w:spacing w:after="160"/>
        <w:contextualSpacing/>
        <w:jc w:val="both"/>
        <w:rPr>
          <w:rFonts w:eastAsiaTheme="minorHAnsi"/>
          <w:b/>
          <w:bCs/>
          <w:lang w:eastAsia="en-US"/>
        </w:rPr>
      </w:pPr>
    </w:p>
    <w:p w14:paraId="29274E69" w14:textId="77777777" w:rsidR="00225B17" w:rsidRPr="00225B17" w:rsidRDefault="00CB3097" w:rsidP="00B5048A">
      <w:pPr>
        <w:spacing w:after="160"/>
        <w:contextualSpacing/>
        <w:jc w:val="both"/>
        <w:rPr>
          <w:rFonts w:eastAsiaTheme="minorHAnsi"/>
          <w:b/>
          <w:bCs/>
          <w:lang w:eastAsia="en-US"/>
        </w:rPr>
      </w:pPr>
      <w:r>
        <w:rPr>
          <w:rFonts w:eastAsiaTheme="minorHAnsi"/>
          <w:b/>
          <w:bCs/>
          <w:lang w:eastAsia="en-US"/>
        </w:rPr>
        <w:t>Autocorrelation</w:t>
      </w:r>
      <w:r w:rsidR="00BB7998">
        <w:rPr>
          <w:rFonts w:eastAsiaTheme="minorHAnsi"/>
          <w:b/>
          <w:bCs/>
          <w:lang w:eastAsia="en-US"/>
        </w:rPr>
        <w:t xml:space="preserve"> Test</w:t>
      </w:r>
    </w:p>
    <w:p w14:paraId="263A6147" w14:textId="77777777" w:rsidR="00B5048A" w:rsidRDefault="00B5048A" w:rsidP="00B5048A">
      <w:pPr>
        <w:spacing w:after="160"/>
        <w:ind w:firstLine="720"/>
        <w:contextualSpacing/>
        <w:jc w:val="both"/>
        <w:rPr>
          <w:rFonts w:eastAsiaTheme="minorHAnsi"/>
          <w:lang w:eastAsia="en-US"/>
        </w:rPr>
      </w:pPr>
    </w:p>
    <w:p w14:paraId="3638E739" w14:textId="29C8B961" w:rsidR="00225B17" w:rsidRPr="00225B17" w:rsidRDefault="00CB3097" w:rsidP="00B5048A">
      <w:pPr>
        <w:spacing w:after="160"/>
        <w:ind w:firstLine="720"/>
        <w:contextualSpacing/>
        <w:jc w:val="both"/>
        <w:rPr>
          <w:rFonts w:eastAsiaTheme="minorHAnsi"/>
          <w:lang w:eastAsia="en-US"/>
        </w:rPr>
      </w:pPr>
      <w:r w:rsidRPr="00CB3097">
        <w:rPr>
          <w:rFonts w:eastAsiaTheme="minorHAnsi"/>
          <w:lang w:eastAsia="en-US"/>
        </w:rPr>
        <w:t xml:space="preserve">The autocorrelation test aims to test whether in the linear regression model there is a correlation between the confounding error in period t-1 (previous). According to </w:t>
      </w:r>
      <w:proofErr w:type="spellStart"/>
      <w:r w:rsidRPr="00CB3097">
        <w:rPr>
          <w:rFonts w:eastAsiaTheme="minorHAnsi"/>
          <w:lang w:eastAsia="en-US"/>
        </w:rPr>
        <w:t>Ghozali</w:t>
      </w:r>
      <w:proofErr w:type="spellEnd"/>
      <w:r w:rsidRPr="00CB3097">
        <w:rPr>
          <w:rFonts w:eastAsiaTheme="minorHAnsi"/>
          <w:lang w:eastAsia="en-US"/>
        </w:rPr>
        <w:t xml:space="preserve"> (2006), a good regression model is a regression independent of autocorrelation. To determine whether there is an autocorrelation we should look at the D-W (Durbin-Watson) test with the following conditions</w:t>
      </w:r>
    </w:p>
    <w:p w14:paraId="74CD71A4" w14:textId="77777777" w:rsidR="00225B17" w:rsidRPr="00225B17" w:rsidRDefault="00225B17" w:rsidP="00B5048A">
      <w:pPr>
        <w:autoSpaceDE w:val="0"/>
        <w:autoSpaceDN w:val="0"/>
        <w:adjustRightInd w:val="0"/>
        <w:contextualSpacing/>
        <w:rPr>
          <w:rFonts w:eastAsiaTheme="minorHAnsi"/>
          <w:sz w:val="20"/>
          <w:lang w:eastAsia="en-US"/>
        </w:rPr>
      </w:pPr>
    </w:p>
    <w:tbl>
      <w:tblPr>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09"/>
        <w:gridCol w:w="1085"/>
        <w:gridCol w:w="1701"/>
        <w:gridCol w:w="2250"/>
        <w:gridCol w:w="2250"/>
      </w:tblGrid>
      <w:tr w:rsidR="00225B17" w:rsidRPr="00225B17" w14:paraId="3C8BE856" w14:textId="77777777" w:rsidTr="006B4976">
        <w:trPr>
          <w:cantSplit/>
        </w:trPr>
        <w:tc>
          <w:tcPr>
            <w:tcW w:w="9090" w:type="dxa"/>
            <w:gridSpan w:val="6"/>
            <w:tcBorders>
              <w:top w:val="nil"/>
              <w:left w:val="nil"/>
              <w:bottom w:val="single" w:sz="4" w:space="0" w:color="auto"/>
              <w:right w:val="nil"/>
            </w:tcBorders>
            <w:shd w:val="clear" w:color="auto" w:fill="FFFFFF"/>
            <w:vAlign w:val="center"/>
          </w:tcPr>
          <w:p w14:paraId="65D6160D" w14:textId="77777777" w:rsidR="006B4976" w:rsidRPr="00225B17" w:rsidRDefault="006B4976" w:rsidP="00B5048A">
            <w:pPr>
              <w:spacing w:after="160"/>
              <w:contextualSpacing/>
              <w:jc w:val="center"/>
              <w:rPr>
                <w:rFonts w:eastAsiaTheme="minorHAnsi"/>
                <w:b/>
                <w:lang w:eastAsia="en-US"/>
              </w:rPr>
            </w:pPr>
            <w:r>
              <w:rPr>
                <w:rFonts w:eastAsiaTheme="minorHAnsi"/>
                <w:b/>
                <w:lang w:eastAsia="en-US"/>
              </w:rPr>
              <w:t>Table</w:t>
            </w:r>
            <w:r w:rsidRPr="00225B17">
              <w:rPr>
                <w:rFonts w:eastAsiaTheme="minorHAnsi"/>
                <w:b/>
                <w:lang w:eastAsia="en-US"/>
              </w:rPr>
              <w:t xml:space="preserve"> 4.5</w:t>
            </w:r>
          </w:p>
          <w:p w14:paraId="088DA1FC" w14:textId="6118CF0E" w:rsidR="00225B17" w:rsidRPr="00225B17" w:rsidRDefault="006B4976" w:rsidP="00B5048A">
            <w:pPr>
              <w:autoSpaceDE w:val="0"/>
              <w:autoSpaceDN w:val="0"/>
              <w:adjustRightInd w:val="0"/>
              <w:ind w:right="60"/>
              <w:contextualSpacing/>
              <w:jc w:val="center"/>
              <w:rPr>
                <w:rFonts w:eastAsiaTheme="minorHAnsi"/>
                <w:color w:val="000000"/>
                <w:sz w:val="20"/>
                <w:lang w:eastAsia="en-US"/>
              </w:rPr>
            </w:pPr>
            <w:r w:rsidRPr="00225B17">
              <w:rPr>
                <w:rFonts w:eastAsiaTheme="minorHAnsi"/>
                <w:b/>
                <w:lang w:eastAsia="en-US"/>
              </w:rPr>
              <w:t>Durbin Watson</w:t>
            </w:r>
            <w:r>
              <w:rPr>
                <w:rFonts w:eastAsiaTheme="minorHAnsi"/>
                <w:b/>
                <w:lang w:eastAsia="en-US"/>
              </w:rPr>
              <w:t xml:space="preserve"> Test</w:t>
            </w:r>
          </w:p>
        </w:tc>
      </w:tr>
      <w:tr w:rsidR="00225B17" w:rsidRPr="00225B17" w14:paraId="3D2BABF8" w14:textId="77777777" w:rsidTr="006B4976">
        <w:trPr>
          <w:cantSplit/>
        </w:trPr>
        <w:tc>
          <w:tcPr>
            <w:tcW w:w="795" w:type="dxa"/>
            <w:tcBorders>
              <w:top w:val="single" w:sz="4" w:space="0" w:color="auto"/>
              <w:left w:val="nil"/>
              <w:bottom w:val="nil"/>
              <w:right w:val="nil"/>
            </w:tcBorders>
            <w:shd w:val="clear" w:color="auto" w:fill="FFFFFF"/>
            <w:vAlign w:val="bottom"/>
          </w:tcPr>
          <w:p w14:paraId="5E5CF006"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Model</w:t>
            </w:r>
          </w:p>
        </w:tc>
        <w:tc>
          <w:tcPr>
            <w:tcW w:w="1009" w:type="dxa"/>
            <w:tcBorders>
              <w:top w:val="single" w:sz="4" w:space="0" w:color="auto"/>
              <w:left w:val="nil"/>
              <w:bottom w:val="nil"/>
              <w:right w:val="nil"/>
            </w:tcBorders>
            <w:shd w:val="clear" w:color="auto" w:fill="FFFFFF"/>
            <w:vAlign w:val="bottom"/>
          </w:tcPr>
          <w:p w14:paraId="2E710CA5"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R</w:t>
            </w:r>
          </w:p>
        </w:tc>
        <w:tc>
          <w:tcPr>
            <w:tcW w:w="1085" w:type="dxa"/>
            <w:tcBorders>
              <w:top w:val="single" w:sz="4" w:space="0" w:color="auto"/>
              <w:left w:val="nil"/>
              <w:bottom w:val="nil"/>
              <w:right w:val="nil"/>
            </w:tcBorders>
            <w:shd w:val="clear" w:color="auto" w:fill="FFFFFF"/>
            <w:vAlign w:val="bottom"/>
          </w:tcPr>
          <w:p w14:paraId="41FED016"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R Square</w:t>
            </w:r>
          </w:p>
        </w:tc>
        <w:tc>
          <w:tcPr>
            <w:tcW w:w="1701" w:type="dxa"/>
            <w:tcBorders>
              <w:top w:val="single" w:sz="4" w:space="0" w:color="auto"/>
              <w:left w:val="nil"/>
              <w:bottom w:val="nil"/>
              <w:right w:val="nil"/>
            </w:tcBorders>
            <w:shd w:val="clear" w:color="auto" w:fill="FFFFFF"/>
            <w:vAlign w:val="bottom"/>
          </w:tcPr>
          <w:p w14:paraId="6781B408"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Adjusted R Square</w:t>
            </w:r>
          </w:p>
        </w:tc>
        <w:tc>
          <w:tcPr>
            <w:tcW w:w="2250" w:type="dxa"/>
            <w:tcBorders>
              <w:top w:val="single" w:sz="4" w:space="0" w:color="auto"/>
              <w:left w:val="nil"/>
              <w:bottom w:val="nil"/>
              <w:right w:val="nil"/>
            </w:tcBorders>
            <w:shd w:val="clear" w:color="auto" w:fill="FFFFFF"/>
            <w:vAlign w:val="bottom"/>
          </w:tcPr>
          <w:p w14:paraId="75E48127"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Std. Error of the Estimate</w:t>
            </w:r>
          </w:p>
        </w:tc>
        <w:tc>
          <w:tcPr>
            <w:tcW w:w="2250" w:type="dxa"/>
            <w:tcBorders>
              <w:top w:val="single" w:sz="4" w:space="0" w:color="auto"/>
              <w:left w:val="nil"/>
              <w:bottom w:val="nil"/>
              <w:right w:val="nil"/>
            </w:tcBorders>
            <w:shd w:val="clear" w:color="auto" w:fill="FFFFFF"/>
            <w:vAlign w:val="bottom"/>
          </w:tcPr>
          <w:p w14:paraId="5A3BA4BC" w14:textId="77777777" w:rsidR="00225B17" w:rsidRPr="00225B17" w:rsidRDefault="00225B17" w:rsidP="00B5048A">
            <w:pPr>
              <w:autoSpaceDE w:val="0"/>
              <w:autoSpaceDN w:val="0"/>
              <w:adjustRightInd w:val="0"/>
              <w:ind w:left="60" w:right="60"/>
              <w:contextualSpacing/>
              <w:jc w:val="center"/>
              <w:rPr>
                <w:rFonts w:eastAsiaTheme="minorHAnsi"/>
                <w:color w:val="000000"/>
                <w:sz w:val="20"/>
                <w:lang w:eastAsia="en-US"/>
              </w:rPr>
            </w:pPr>
            <w:r w:rsidRPr="00225B17">
              <w:rPr>
                <w:rFonts w:eastAsiaTheme="minorHAnsi"/>
                <w:color w:val="000000"/>
                <w:sz w:val="20"/>
                <w:lang w:eastAsia="en-US"/>
              </w:rPr>
              <w:t>Durbin-Watson</w:t>
            </w:r>
          </w:p>
        </w:tc>
      </w:tr>
      <w:tr w:rsidR="00225B17" w:rsidRPr="00225B17" w14:paraId="4827630D" w14:textId="77777777" w:rsidTr="006B4976">
        <w:trPr>
          <w:cantSplit/>
        </w:trPr>
        <w:tc>
          <w:tcPr>
            <w:tcW w:w="795" w:type="dxa"/>
            <w:tcBorders>
              <w:top w:val="nil"/>
              <w:left w:val="nil"/>
              <w:bottom w:val="nil"/>
              <w:right w:val="nil"/>
            </w:tcBorders>
            <w:shd w:val="clear" w:color="auto" w:fill="FFFFFF"/>
          </w:tcPr>
          <w:p w14:paraId="4F71239B"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1</w:t>
            </w:r>
          </w:p>
        </w:tc>
        <w:tc>
          <w:tcPr>
            <w:tcW w:w="1009" w:type="dxa"/>
            <w:tcBorders>
              <w:top w:val="nil"/>
              <w:left w:val="nil"/>
              <w:bottom w:val="nil"/>
              <w:right w:val="nil"/>
            </w:tcBorders>
            <w:shd w:val="clear" w:color="auto" w:fill="FFFFFF"/>
            <w:vAlign w:val="center"/>
          </w:tcPr>
          <w:p w14:paraId="426FDB55"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.193</w:t>
            </w:r>
            <w:r w:rsidRPr="00225B17">
              <w:rPr>
                <w:rFonts w:eastAsiaTheme="minorHAnsi"/>
                <w:color w:val="000000"/>
                <w:sz w:val="20"/>
                <w:vertAlign w:val="superscript"/>
                <w:lang w:eastAsia="en-US"/>
              </w:rPr>
              <w:t>a</w:t>
            </w:r>
          </w:p>
        </w:tc>
        <w:tc>
          <w:tcPr>
            <w:tcW w:w="1085" w:type="dxa"/>
            <w:tcBorders>
              <w:top w:val="nil"/>
              <w:left w:val="nil"/>
              <w:bottom w:val="nil"/>
              <w:right w:val="nil"/>
            </w:tcBorders>
            <w:shd w:val="clear" w:color="auto" w:fill="FFFFFF"/>
            <w:vAlign w:val="center"/>
          </w:tcPr>
          <w:p w14:paraId="583E268A"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.037</w:t>
            </w:r>
          </w:p>
        </w:tc>
        <w:tc>
          <w:tcPr>
            <w:tcW w:w="1701" w:type="dxa"/>
            <w:tcBorders>
              <w:top w:val="nil"/>
              <w:left w:val="nil"/>
              <w:bottom w:val="nil"/>
              <w:right w:val="nil"/>
            </w:tcBorders>
            <w:shd w:val="clear" w:color="auto" w:fill="FFFFFF"/>
            <w:vAlign w:val="center"/>
          </w:tcPr>
          <w:p w14:paraId="63597417"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.011</w:t>
            </w:r>
          </w:p>
        </w:tc>
        <w:tc>
          <w:tcPr>
            <w:tcW w:w="2250" w:type="dxa"/>
            <w:tcBorders>
              <w:top w:val="nil"/>
              <w:left w:val="nil"/>
              <w:bottom w:val="nil"/>
              <w:right w:val="nil"/>
            </w:tcBorders>
            <w:shd w:val="clear" w:color="auto" w:fill="FFFFFF"/>
            <w:vAlign w:val="center"/>
          </w:tcPr>
          <w:p w14:paraId="79C78F23"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.0842276423215</w:t>
            </w:r>
          </w:p>
        </w:tc>
        <w:tc>
          <w:tcPr>
            <w:tcW w:w="2250" w:type="dxa"/>
            <w:tcBorders>
              <w:top w:val="nil"/>
              <w:left w:val="nil"/>
              <w:bottom w:val="nil"/>
              <w:right w:val="nil"/>
            </w:tcBorders>
            <w:shd w:val="clear" w:color="auto" w:fill="FFFFFF"/>
            <w:vAlign w:val="center"/>
          </w:tcPr>
          <w:p w14:paraId="77CB2A6C" w14:textId="77777777" w:rsidR="00225B17" w:rsidRPr="00225B17" w:rsidRDefault="00225B17" w:rsidP="00B5048A">
            <w:pPr>
              <w:autoSpaceDE w:val="0"/>
              <w:autoSpaceDN w:val="0"/>
              <w:adjustRightInd w:val="0"/>
              <w:ind w:left="60" w:right="60"/>
              <w:contextualSpacing/>
              <w:jc w:val="right"/>
              <w:rPr>
                <w:rFonts w:eastAsiaTheme="minorHAnsi"/>
                <w:color w:val="000000"/>
                <w:sz w:val="20"/>
                <w:lang w:eastAsia="en-US"/>
              </w:rPr>
            </w:pPr>
            <w:r w:rsidRPr="00225B17">
              <w:rPr>
                <w:rFonts w:eastAsiaTheme="minorHAnsi"/>
                <w:color w:val="000000"/>
                <w:sz w:val="20"/>
                <w:lang w:eastAsia="en-US"/>
              </w:rPr>
              <w:t>1.844</w:t>
            </w:r>
          </w:p>
        </w:tc>
      </w:tr>
      <w:tr w:rsidR="00225B17" w:rsidRPr="00225B17" w14:paraId="394FC2AD" w14:textId="77777777" w:rsidTr="006B4976">
        <w:trPr>
          <w:cantSplit/>
        </w:trPr>
        <w:tc>
          <w:tcPr>
            <w:tcW w:w="9090" w:type="dxa"/>
            <w:gridSpan w:val="6"/>
            <w:tcBorders>
              <w:top w:val="nil"/>
              <w:left w:val="nil"/>
              <w:bottom w:val="nil"/>
              <w:right w:val="nil"/>
            </w:tcBorders>
            <w:shd w:val="clear" w:color="auto" w:fill="FFFFFF"/>
          </w:tcPr>
          <w:p w14:paraId="2A0FC044"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a. Predictors: (Constant), GOV BOND, BI RATE</w:t>
            </w:r>
          </w:p>
        </w:tc>
      </w:tr>
      <w:tr w:rsidR="00225B17" w:rsidRPr="00225B17" w14:paraId="57D6C47D" w14:textId="77777777" w:rsidTr="006B4976">
        <w:trPr>
          <w:cantSplit/>
        </w:trPr>
        <w:tc>
          <w:tcPr>
            <w:tcW w:w="9090" w:type="dxa"/>
            <w:gridSpan w:val="6"/>
            <w:tcBorders>
              <w:top w:val="nil"/>
              <w:left w:val="nil"/>
              <w:bottom w:val="single" w:sz="4" w:space="0" w:color="auto"/>
              <w:right w:val="nil"/>
            </w:tcBorders>
            <w:shd w:val="clear" w:color="auto" w:fill="FFFFFF"/>
          </w:tcPr>
          <w:p w14:paraId="43EC35BF" w14:textId="77777777" w:rsidR="00225B17" w:rsidRPr="00225B17" w:rsidRDefault="00225B17" w:rsidP="00B5048A">
            <w:pPr>
              <w:autoSpaceDE w:val="0"/>
              <w:autoSpaceDN w:val="0"/>
              <w:adjustRightInd w:val="0"/>
              <w:ind w:left="60" w:right="60"/>
              <w:contextualSpacing/>
              <w:rPr>
                <w:rFonts w:eastAsiaTheme="minorHAnsi"/>
                <w:color w:val="000000"/>
                <w:sz w:val="20"/>
                <w:lang w:eastAsia="en-US"/>
              </w:rPr>
            </w:pPr>
            <w:r w:rsidRPr="00225B17">
              <w:rPr>
                <w:rFonts w:eastAsiaTheme="minorHAnsi"/>
                <w:color w:val="000000"/>
                <w:sz w:val="20"/>
                <w:lang w:eastAsia="en-US"/>
              </w:rPr>
              <w:t>b. Dependent Variable: INDEX2</w:t>
            </w:r>
          </w:p>
        </w:tc>
      </w:tr>
    </w:tbl>
    <w:p w14:paraId="653CE306" w14:textId="77777777" w:rsidR="00E47148" w:rsidRPr="00225B17" w:rsidRDefault="00E47148" w:rsidP="00B5048A">
      <w:pPr>
        <w:autoSpaceDE w:val="0"/>
        <w:autoSpaceDN w:val="0"/>
        <w:adjustRightInd w:val="0"/>
        <w:contextualSpacing/>
        <w:rPr>
          <w:rFonts w:eastAsiaTheme="minorHAnsi"/>
          <w:sz w:val="20"/>
          <w:lang w:eastAsia="en-US"/>
        </w:rPr>
      </w:pPr>
      <w:proofErr w:type="gramStart"/>
      <w:r w:rsidRPr="00225B17">
        <w:rPr>
          <w:rFonts w:eastAsiaTheme="minorHAnsi"/>
          <w:i/>
          <w:iCs/>
          <w:sz w:val="20"/>
          <w:lang w:eastAsia="en-US"/>
        </w:rPr>
        <w:t>S</w:t>
      </w:r>
      <w:r>
        <w:rPr>
          <w:rFonts w:eastAsiaTheme="minorHAnsi"/>
          <w:i/>
          <w:iCs/>
          <w:sz w:val="20"/>
          <w:lang w:eastAsia="en-US"/>
        </w:rPr>
        <w:t>ource</w:t>
      </w:r>
      <w:r w:rsidRPr="00225B17">
        <w:rPr>
          <w:rFonts w:eastAsiaTheme="minorHAnsi"/>
          <w:i/>
          <w:iCs/>
          <w:sz w:val="20"/>
          <w:lang w:eastAsia="en-US"/>
        </w:rPr>
        <w:t xml:space="preserve"> :</w:t>
      </w:r>
      <w:proofErr w:type="gramEnd"/>
      <w:r w:rsidRPr="00225B17">
        <w:rPr>
          <w:rFonts w:eastAsiaTheme="minorHAnsi"/>
          <w:i/>
          <w:iCs/>
          <w:sz w:val="20"/>
          <w:lang w:eastAsia="en-US"/>
        </w:rPr>
        <w:t xml:space="preserve"> </w:t>
      </w:r>
      <w:r>
        <w:rPr>
          <w:rFonts w:eastAsiaTheme="minorHAnsi"/>
          <w:i/>
          <w:iCs/>
          <w:sz w:val="20"/>
          <w:lang w:eastAsia="en-US"/>
        </w:rPr>
        <w:t>secondary data from</w:t>
      </w:r>
      <w:r w:rsidRPr="00225B17">
        <w:rPr>
          <w:rFonts w:eastAsiaTheme="minorHAnsi"/>
          <w:i/>
          <w:iCs/>
          <w:sz w:val="20"/>
          <w:lang w:eastAsia="en-US"/>
        </w:rPr>
        <w:t xml:space="preserve"> 2010-2016 </w:t>
      </w:r>
      <w:r>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 23.0;</w:t>
      </w:r>
    </w:p>
    <w:p w14:paraId="69D1474C" w14:textId="77777777" w:rsidR="003A3FE2" w:rsidRDefault="003A3FE2" w:rsidP="00B5048A">
      <w:pPr>
        <w:autoSpaceDE w:val="0"/>
        <w:autoSpaceDN w:val="0"/>
        <w:adjustRightInd w:val="0"/>
        <w:ind w:firstLine="720"/>
        <w:contextualSpacing/>
        <w:jc w:val="both"/>
        <w:rPr>
          <w:rFonts w:eastAsiaTheme="minorHAnsi"/>
          <w:lang w:eastAsia="en-US"/>
        </w:rPr>
      </w:pPr>
    </w:p>
    <w:p w14:paraId="6BDE416E" w14:textId="77777777" w:rsidR="00225B17" w:rsidRPr="00225B17" w:rsidRDefault="00CB3097" w:rsidP="00B5048A">
      <w:pPr>
        <w:autoSpaceDE w:val="0"/>
        <w:autoSpaceDN w:val="0"/>
        <w:adjustRightInd w:val="0"/>
        <w:ind w:firstLine="720"/>
        <w:contextualSpacing/>
        <w:jc w:val="both"/>
        <w:rPr>
          <w:rFonts w:eastAsiaTheme="minorHAnsi"/>
          <w:lang w:eastAsia="en-US"/>
        </w:rPr>
      </w:pPr>
      <w:r w:rsidRPr="00CB3097">
        <w:rPr>
          <w:rFonts w:eastAsiaTheme="minorHAnsi"/>
          <w:lang w:eastAsia="en-US"/>
        </w:rPr>
        <w:t>Based on the result of regression analysis, Table 4</w:t>
      </w:r>
      <w:r w:rsidR="00F83184">
        <w:rPr>
          <w:rFonts w:eastAsiaTheme="minorHAnsi"/>
          <w:lang w:eastAsia="en-US"/>
        </w:rPr>
        <w:t>.5 obtained DW value equal to 1.</w:t>
      </w:r>
      <w:r w:rsidRPr="00CB3097">
        <w:rPr>
          <w:rFonts w:eastAsiaTheme="minorHAnsi"/>
          <w:lang w:eastAsia="en-US"/>
        </w:rPr>
        <w:t xml:space="preserve">844. While the DW table for "k" = 2 and n = 75, the magnitude of DW-table: dl (outer boundary) = 1.570; Du (internal limit) = 1,680; 4 - du = 2.32. Thus it can be concluded that DW-test lies in </w:t>
      </w:r>
      <w:r w:rsidR="00CC786C">
        <w:rPr>
          <w:rFonts w:eastAsiaTheme="minorHAnsi"/>
          <w:lang w:eastAsia="en-US"/>
        </w:rPr>
        <w:t>the autocorrelation free area.</w:t>
      </w:r>
    </w:p>
    <w:p w14:paraId="792C8FC4" w14:textId="77777777" w:rsidR="003A3FE2" w:rsidRDefault="003A3FE2" w:rsidP="00B5048A">
      <w:pPr>
        <w:spacing w:after="160"/>
        <w:contextualSpacing/>
        <w:rPr>
          <w:rFonts w:eastAsiaTheme="minorHAnsi"/>
          <w:b/>
          <w:bCs/>
          <w:lang w:eastAsia="en-US"/>
        </w:rPr>
      </w:pPr>
    </w:p>
    <w:p w14:paraId="48811A83" w14:textId="77777777" w:rsidR="00225B17" w:rsidRPr="00225B17" w:rsidRDefault="0015126C" w:rsidP="00B5048A">
      <w:pPr>
        <w:spacing w:after="160"/>
        <w:contextualSpacing/>
        <w:rPr>
          <w:rFonts w:eastAsiaTheme="minorHAnsi"/>
          <w:b/>
          <w:bCs/>
          <w:lang w:eastAsia="en-US"/>
        </w:rPr>
      </w:pPr>
      <w:proofErr w:type="spellStart"/>
      <w:r>
        <w:rPr>
          <w:rFonts w:eastAsiaTheme="minorHAnsi"/>
          <w:b/>
          <w:bCs/>
          <w:lang w:eastAsia="en-US"/>
        </w:rPr>
        <w:lastRenderedPageBreak/>
        <w:t>Heterocedasticity</w:t>
      </w:r>
      <w:proofErr w:type="spellEnd"/>
      <w:r w:rsidR="00CC786C">
        <w:rPr>
          <w:rFonts w:eastAsiaTheme="minorHAnsi"/>
          <w:b/>
          <w:bCs/>
          <w:lang w:eastAsia="en-US"/>
        </w:rPr>
        <w:t xml:space="preserve"> Test</w:t>
      </w:r>
    </w:p>
    <w:p w14:paraId="28B2B22B" w14:textId="77777777" w:rsidR="00B5048A" w:rsidRDefault="00B5048A" w:rsidP="00B5048A">
      <w:pPr>
        <w:spacing w:after="160"/>
        <w:ind w:firstLine="720"/>
        <w:contextualSpacing/>
        <w:jc w:val="both"/>
        <w:rPr>
          <w:rFonts w:eastAsiaTheme="minorHAnsi"/>
          <w:lang w:eastAsia="en-US"/>
        </w:rPr>
      </w:pPr>
    </w:p>
    <w:p w14:paraId="6C11A2C0" w14:textId="151D76AA" w:rsidR="00545FB2" w:rsidRDefault="00545FB2" w:rsidP="00B5048A">
      <w:pPr>
        <w:spacing w:after="160"/>
        <w:ind w:firstLine="720"/>
        <w:contextualSpacing/>
        <w:jc w:val="both"/>
        <w:rPr>
          <w:rFonts w:eastAsiaTheme="minorHAnsi"/>
          <w:lang w:eastAsia="en-US"/>
        </w:rPr>
      </w:pPr>
      <w:r w:rsidRPr="00545FB2">
        <w:rPr>
          <w:rFonts w:eastAsiaTheme="minorHAnsi"/>
          <w:lang w:eastAsia="en-US"/>
        </w:rPr>
        <w:t xml:space="preserve">The heteroscedasticity test aims to test whether in the regression model there is a variant inequality of one residual observation to the other. If the residual variant of one observation to another observation remain the same, then it is called </w:t>
      </w:r>
      <w:proofErr w:type="spellStart"/>
      <w:r w:rsidRPr="00545FB2">
        <w:rPr>
          <w:rFonts w:eastAsiaTheme="minorHAnsi"/>
          <w:lang w:eastAsia="en-US"/>
        </w:rPr>
        <w:t>homocedasticity</w:t>
      </w:r>
      <w:proofErr w:type="spellEnd"/>
      <w:r w:rsidRPr="00545FB2">
        <w:rPr>
          <w:rFonts w:eastAsiaTheme="minorHAnsi"/>
          <w:lang w:eastAsia="en-US"/>
        </w:rPr>
        <w:t xml:space="preserve"> and if different it will be called heteroscedasticity. A good regression model is a model that does not occur </w:t>
      </w:r>
      <w:proofErr w:type="spellStart"/>
      <w:r w:rsidRPr="00545FB2">
        <w:rPr>
          <w:rFonts w:eastAsiaTheme="minorHAnsi"/>
          <w:lang w:eastAsia="en-US"/>
        </w:rPr>
        <w:t>heteroscedasticity</w:t>
      </w:r>
      <w:proofErr w:type="spellEnd"/>
      <w:r w:rsidRPr="00545FB2">
        <w:rPr>
          <w:rFonts w:eastAsiaTheme="minorHAnsi"/>
          <w:lang w:eastAsia="en-US"/>
        </w:rPr>
        <w:t xml:space="preserve"> (</w:t>
      </w:r>
      <w:proofErr w:type="spellStart"/>
      <w:r w:rsidRPr="00545FB2">
        <w:rPr>
          <w:rFonts w:eastAsiaTheme="minorHAnsi"/>
          <w:lang w:eastAsia="en-US"/>
        </w:rPr>
        <w:t>Ghozali</w:t>
      </w:r>
      <w:proofErr w:type="spellEnd"/>
      <w:r w:rsidRPr="00545FB2">
        <w:rPr>
          <w:rFonts w:eastAsiaTheme="minorHAnsi"/>
          <w:lang w:eastAsia="en-US"/>
        </w:rPr>
        <w:t>, 2006).</w:t>
      </w:r>
      <w:r w:rsidR="00D94D9D">
        <w:rPr>
          <w:rFonts w:eastAsiaTheme="minorHAnsi"/>
          <w:lang w:eastAsia="en-US"/>
        </w:rPr>
        <w:t xml:space="preserve"> </w:t>
      </w:r>
      <w:r w:rsidRPr="00545FB2">
        <w:rPr>
          <w:rFonts w:eastAsiaTheme="minorHAnsi"/>
          <w:lang w:eastAsia="en-US"/>
        </w:rPr>
        <w:t>The results of heteroscedasticity testing were obtained as follows:</w:t>
      </w:r>
    </w:p>
    <w:p w14:paraId="7B9D96F5" w14:textId="77777777" w:rsidR="00225B17" w:rsidRPr="00225B17" w:rsidRDefault="00545FB2" w:rsidP="00B5048A">
      <w:pPr>
        <w:spacing w:after="160"/>
        <w:contextualSpacing/>
        <w:jc w:val="center"/>
        <w:rPr>
          <w:rFonts w:eastAsiaTheme="minorHAnsi"/>
          <w:b/>
          <w:lang w:eastAsia="en-US"/>
        </w:rPr>
      </w:pPr>
      <w:r>
        <w:rPr>
          <w:rFonts w:eastAsiaTheme="minorHAnsi"/>
          <w:b/>
          <w:lang w:eastAsia="en-US"/>
        </w:rPr>
        <w:t>Figure</w:t>
      </w:r>
      <w:r w:rsidR="00225B17" w:rsidRPr="00225B17">
        <w:rPr>
          <w:rFonts w:eastAsiaTheme="minorHAnsi"/>
          <w:b/>
          <w:lang w:eastAsia="en-US"/>
        </w:rPr>
        <w:t xml:space="preserve"> 4.1</w:t>
      </w:r>
    </w:p>
    <w:p w14:paraId="67B534E8" w14:textId="77777777" w:rsidR="00225B17" w:rsidRPr="00225B17" w:rsidRDefault="00225B17" w:rsidP="00B5048A">
      <w:pPr>
        <w:spacing w:after="160"/>
        <w:contextualSpacing/>
        <w:jc w:val="center"/>
        <w:rPr>
          <w:rFonts w:eastAsiaTheme="minorHAnsi"/>
          <w:b/>
          <w:lang w:eastAsia="en-US"/>
        </w:rPr>
      </w:pPr>
      <w:proofErr w:type="spellStart"/>
      <w:r w:rsidRPr="00225B17">
        <w:rPr>
          <w:rFonts w:eastAsiaTheme="minorHAnsi"/>
          <w:b/>
          <w:lang w:eastAsia="en-US"/>
        </w:rPr>
        <w:t>Grafik</w:t>
      </w:r>
      <w:proofErr w:type="spellEnd"/>
      <w:r w:rsidRPr="00225B17">
        <w:rPr>
          <w:rFonts w:eastAsiaTheme="minorHAnsi"/>
          <w:b/>
          <w:lang w:eastAsia="en-US"/>
        </w:rPr>
        <w:t xml:space="preserve"> Scatter Plot</w:t>
      </w:r>
    </w:p>
    <w:p w14:paraId="2DBB8485" w14:textId="77777777" w:rsidR="00225B17" w:rsidRPr="00225B17" w:rsidRDefault="00225B17" w:rsidP="00B5048A">
      <w:pPr>
        <w:autoSpaceDE w:val="0"/>
        <w:autoSpaceDN w:val="0"/>
        <w:adjustRightInd w:val="0"/>
        <w:contextualSpacing/>
        <w:jc w:val="center"/>
        <w:rPr>
          <w:rFonts w:eastAsiaTheme="minorHAnsi"/>
          <w:lang w:eastAsia="en-US"/>
        </w:rPr>
      </w:pPr>
      <w:r w:rsidRPr="00225B17">
        <w:rPr>
          <w:rFonts w:eastAsiaTheme="minorHAnsi"/>
          <w:noProof/>
          <w:lang w:val="id-ID" w:eastAsia="id-ID"/>
        </w:rPr>
        <w:drawing>
          <wp:inline distT="0" distB="0" distL="0" distR="0" wp14:anchorId="5C7C1485" wp14:editId="270B7074">
            <wp:extent cx="3131820" cy="1590040"/>
            <wp:effectExtent l="0" t="0" r="0"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6638" cy="1602640"/>
                    </a:xfrm>
                    <a:prstGeom prst="rect">
                      <a:avLst/>
                    </a:prstGeom>
                    <a:noFill/>
                    <a:ln>
                      <a:noFill/>
                    </a:ln>
                  </pic:spPr>
                </pic:pic>
              </a:graphicData>
            </a:graphic>
          </wp:inline>
        </w:drawing>
      </w:r>
    </w:p>
    <w:p w14:paraId="0DD7ACCC" w14:textId="77777777" w:rsidR="00E47148" w:rsidRPr="00225B17" w:rsidRDefault="00E47148" w:rsidP="00B5048A">
      <w:pPr>
        <w:autoSpaceDE w:val="0"/>
        <w:autoSpaceDN w:val="0"/>
        <w:adjustRightInd w:val="0"/>
        <w:contextualSpacing/>
        <w:jc w:val="center"/>
        <w:rPr>
          <w:rFonts w:eastAsiaTheme="minorHAnsi"/>
          <w:sz w:val="20"/>
          <w:lang w:eastAsia="en-US"/>
        </w:rPr>
      </w:pPr>
      <w:proofErr w:type="gramStart"/>
      <w:r w:rsidRPr="00225B17">
        <w:rPr>
          <w:rFonts w:eastAsiaTheme="minorHAnsi"/>
          <w:i/>
          <w:iCs/>
          <w:sz w:val="20"/>
          <w:lang w:eastAsia="en-US"/>
        </w:rPr>
        <w:t>S</w:t>
      </w:r>
      <w:r>
        <w:rPr>
          <w:rFonts w:eastAsiaTheme="minorHAnsi"/>
          <w:i/>
          <w:iCs/>
          <w:sz w:val="20"/>
          <w:lang w:eastAsia="en-US"/>
        </w:rPr>
        <w:t>ource</w:t>
      </w:r>
      <w:r w:rsidRPr="00225B17">
        <w:rPr>
          <w:rFonts w:eastAsiaTheme="minorHAnsi"/>
          <w:i/>
          <w:iCs/>
          <w:sz w:val="20"/>
          <w:lang w:eastAsia="en-US"/>
        </w:rPr>
        <w:t xml:space="preserve"> :</w:t>
      </w:r>
      <w:proofErr w:type="gramEnd"/>
      <w:r w:rsidRPr="00225B17">
        <w:rPr>
          <w:rFonts w:eastAsiaTheme="minorHAnsi"/>
          <w:i/>
          <w:iCs/>
          <w:sz w:val="20"/>
          <w:lang w:eastAsia="en-US"/>
        </w:rPr>
        <w:t xml:space="preserve"> </w:t>
      </w:r>
      <w:r>
        <w:rPr>
          <w:rFonts w:eastAsiaTheme="minorHAnsi"/>
          <w:i/>
          <w:iCs/>
          <w:sz w:val="20"/>
          <w:lang w:eastAsia="en-US"/>
        </w:rPr>
        <w:t>secondary data from</w:t>
      </w:r>
      <w:r w:rsidRPr="00225B17">
        <w:rPr>
          <w:rFonts w:eastAsiaTheme="minorHAnsi"/>
          <w:i/>
          <w:iCs/>
          <w:sz w:val="20"/>
          <w:lang w:eastAsia="en-US"/>
        </w:rPr>
        <w:t xml:space="preserve"> 2010-2016 </w:t>
      </w:r>
      <w:r>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 23.0;</w:t>
      </w:r>
    </w:p>
    <w:p w14:paraId="260CD6B8" w14:textId="77777777" w:rsidR="00225B17" w:rsidRPr="00225B17" w:rsidRDefault="00225B17" w:rsidP="00B5048A">
      <w:pPr>
        <w:autoSpaceDE w:val="0"/>
        <w:autoSpaceDN w:val="0"/>
        <w:adjustRightInd w:val="0"/>
        <w:contextualSpacing/>
        <w:jc w:val="center"/>
        <w:rPr>
          <w:rFonts w:eastAsiaTheme="minorHAnsi"/>
          <w:lang w:eastAsia="en-US"/>
        </w:rPr>
      </w:pPr>
    </w:p>
    <w:p w14:paraId="559604B1" w14:textId="77777777" w:rsidR="00225B17" w:rsidRPr="00225B17" w:rsidRDefault="00225B17" w:rsidP="00B5048A">
      <w:pPr>
        <w:spacing w:after="160"/>
        <w:contextualSpacing/>
        <w:rPr>
          <w:rFonts w:eastAsiaTheme="minorHAnsi"/>
          <w:b/>
          <w:lang w:eastAsia="en-US"/>
        </w:rPr>
      </w:pPr>
    </w:p>
    <w:p w14:paraId="773EEED0" w14:textId="77777777" w:rsidR="00225B17" w:rsidRDefault="00E67186" w:rsidP="00B5048A">
      <w:pPr>
        <w:spacing w:after="160"/>
        <w:ind w:firstLine="720"/>
        <w:contextualSpacing/>
        <w:jc w:val="both"/>
        <w:rPr>
          <w:rFonts w:eastAsiaTheme="minorHAnsi"/>
          <w:b/>
          <w:bCs/>
          <w:lang w:eastAsia="en-US"/>
        </w:rPr>
      </w:pPr>
      <w:r w:rsidRPr="00E67186">
        <w:rPr>
          <w:rFonts w:eastAsiaTheme="minorHAnsi"/>
          <w:lang w:eastAsia="en-US"/>
        </w:rPr>
        <w:t>By looking at the scatterplot graph above, spots appear to be randomly distributed, as well as scattered either above or below the number 0 on the Y axis. Thus it can be concluded that the regression equation used does not occur heteroscedasticity.</w:t>
      </w:r>
    </w:p>
    <w:p w14:paraId="6727C29A" w14:textId="77777777" w:rsidR="006B4976" w:rsidRDefault="006B4976" w:rsidP="00B5048A">
      <w:pPr>
        <w:spacing w:after="160"/>
        <w:contextualSpacing/>
        <w:jc w:val="both"/>
        <w:rPr>
          <w:rFonts w:eastAsiaTheme="minorHAnsi"/>
          <w:b/>
          <w:bCs/>
          <w:lang w:eastAsia="en-US"/>
        </w:rPr>
      </w:pPr>
    </w:p>
    <w:p w14:paraId="2CF5A2AF" w14:textId="015C6D2C" w:rsidR="00BE45EA" w:rsidRPr="00D94D9D" w:rsidRDefault="00CC786C" w:rsidP="00B5048A">
      <w:pPr>
        <w:spacing w:after="160"/>
        <w:rPr>
          <w:rFonts w:eastAsiaTheme="minorHAnsi"/>
          <w:b/>
          <w:bCs/>
          <w:lang w:eastAsia="en-US"/>
        </w:rPr>
      </w:pPr>
      <w:r>
        <w:rPr>
          <w:rFonts w:eastAsiaTheme="minorHAnsi"/>
          <w:b/>
          <w:bCs/>
          <w:lang w:eastAsia="en-US"/>
        </w:rPr>
        <w:t>Multiple Regression Analysis Results</w:t>
      </w:r>
    </w:p>
    <w:p w14:paraId="7ACDFD6D" w14:textId="11A43E7C" w:rsidR="00A16821" w:rsidRPr="00A16821" w:rsidRDefault="00A16821" w:rsidP="00B5048A">
      <w:pPr>
        <w:spacing w:after="160"/>
        <w:ind w:firstLine="720"/>
        <w:contextualSpacing/>
        <w:jc w:val="both"/>
        <w:rPr>
          <w:rFonts w:eastAsiaTheme="minorHAnsi"/>
          <w:lang w:eastAsia="en-US"/>
        </w:rPr>
      </w:pPr>
      <w:r w:rsidRPr="00A16821">
        <w:rPr>
          <w:rFonts w:eastAsiaTheme="minorHAnsi"/>
          <w:lang w:eastAsia="en-US"/>
        </w:rPr>
        <w:t>Base</w:t>
      </w:r>
      <w:r w:rsidR="00D94D9D">
        <w:rPr>
          <w:rFonts w:eastAsiaTheme="minorHAnsi"/>
          <w:lang w:eastAsia="en-US"/>
        </w:rPr>
        <w:t xml:space="preserve">d on the SPSS output, </w:t>
      </w:r>
      <w:r w:rsidRPr="00A16821">
        <w:rPr>
          <w:rFonts w:eastAsiaTheme="minorHAnsi"/>
          <w:lang w:eastAsia="en-US"/>
        </w:rPr>
        <w:t xml:space="preserve">the effect of </w:t>
      </w:r>
      <w:r w:rsidR="00D94D9D">
        <w:rPr>
          <w:rFonts w:eastAsiaTheme="minorHAnsi"/>
          <w:lang w:eastAsia="en-US"/>
        </w:rPr>
        <w:t>the two</w:t>
      </w:r>
      <w:r w:rsidRPr="00A16821">
        <w:rPr>
          <w:rFonts w:eastAsiaTheme="minorHAnsi"/>
          <w:lang w:eastAsia="en-US"/>
        </w:rPr>
        <w:t xml:space="preserve"> independent va</w:t>
      </w:r>
      <w:r w:rsidR="00D94D9D">
        <w:rPr>
          <w:rFonts w:eastAsiaTheme="minorHAnsi"/>
          <w:lang w:eastAsia="en-US"/>
        </w:rPr>
        <w:t>riables, namely interest rate and b</w:t>
      </w:r>
      <w:r w:rsidRPr="00A16821">
        <w:rPr>
          <w:rFonts w:eastAsiaTheme="minorHAnsi"/>
          <w:lang w:eastAsia="en-US"/>
        </w:rPr>
        <w:t>o</w:t>
      </w:r>
      <w:r w:rsidR="00D94D9D">
        <w:rPr>
          <w:rFonts w:eastAsiaTheme="minorHAnsi"/>
          <w:lang w:eastAsia="en-US"/>
        </w:rPr>
        <w:t>nd y</w:t>
      </w:r>
      <w:r w:rsidR="006B4976">
        <w:rPr>
          <w:rFonts w:eastAsiaTheme="minorHAnsi"/>
          <w:lang w:eastAsia="en-US"/>
        </w:rPr>
        <w:t>ield</w:t>
      </w:r>
      <w:r w:rsidR="00D94D9D">
        <w:rPr>
          <w:rFonts w:eastAsiaTheme="minorHAnsi"/>
          <w:lang w:eastAsia="en-US"/>
        </w:rPr>
        <w:t>, on stock return</w:t>
      </w:r>
      <w:r w:rsidR="006B4976">
        <w:rPr>
          <w:rFonts w:eastAsiaTheme="minorHAnsi"/>
          <w:lang w:eastAsia="en-US"/>
        </w:rPr>
        <w:t xml:space="preserve"> are shown in Table 4.6 </w:t>
      </w:r>
      <w:r w:rsidRPr="00A16821">
        <w:rPr>
          <w:rFonts w:eastAsiaTheme="minorHAnsi"/>
          <w:lang w:eastAsia="en-US"/>
        </w:rPr>
        <w:t>as follows:</w:t>
      </w:r>
    </w:p>
    <w:p w14:paraId="2F2062F7" w14:textId="77777777" w:rsidR="006B4976" w:rsidRDefault="006B4976" w:rsidP="00B5048A">
      <w:pPr>
        <w:spacing w:after="160"/>
        <w:contextualSpacing/>
        <w:jc w:val="both"/>
        <w:rPr>
          <w:rFonts w:eastAsiaTheme="minorHAnsi"/>
          <w:lang w:eastAsia="en-US"/>
        </w:rPr>
      </w:pPr>
    </w:p>
    <w:p w14:paraId="0881588E" w14:textId="747670BA"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Table 4.6</w:t>
      </w:r>
    </w:p>
    <w:p w14:paraId="55DF596C" w14:textId="7ECF905E"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Summary of Statistical Test</w:t>
      </w:r>
    </w:p>
    <w:tbl>
      <w:tblPr>
        <w:tblStyle w:val="TableGrid"/>
        <w:tblW w:w="0" w:type="auto"/>
        <w:tblInd w:w="1444" w:type="dxa"/>
        <w:tblLook w:val="04A0" w:firstRow="1" w:lastRow="0" w:firstColumn="1" w:lastColumn="0" w:noHBand="0" w:noVBand="1"/>
      </w:tblPr>
      <w:tblGrid>
        <w:gridCol w:w="2337"/>
        <w:gridCol w:w="1731"/>
        <w:gridCol w:w="1739"/>
        <w:gridCol w:w="1559"/>
      </w:tblGrid>
      <w:tr w:rsidR="006B4976" w14:paraId="10A49A8E" w14:textId="77777777" w:rsidTr="006B4976">
        <w:tc>
          <w:tcPr>
            <w:tcW w:w="2337" w:type="dxa"/>
          </w:tcPr>
          <w:p w14:paraId="09A5BA26" w14:textId="54E9810A"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Variables</w:t>
            </w:r>
          </w:p>
        </w:tc>
        <w:tc>
          <w:tcPr>
            <w:tcW w:w="1731" w:type="dxa"/>
          </w:tcPr>
          <w:p w14:paraId="35E2FB2D" w14:textId="08CFF5E8"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Coefficients</w:t>
            </w:r>
          </w:p>
        </w:tc>
        <w:tc>
          <w:tcPr>
            <w:tcW w:w="1739" w:type="dxa"/>
          </w:tcPr>
          <w:p w14:paraId="5FCAD01A" w14:textId="2D1980C7"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t</w:t>
            </w:r>
          </w:p>
        </w:tc>
        <w:tc>
          <w:tcPr>
            <w:tcW w:w="1559" w:type="dxa"/>
          </w:tcPr>
          <w:p w14:paraId="029E5EB9" w14:textId="466E1CB0" w:rsidR="006B4976" w:rsidRPr="006B4976" w:rsidRDefault="006B4976" w:rsidP="00B5048A">
            <w:pPr>
              <w:spacing w:after="160"/>
              <w:contextualSpacing/>
              <w:jc w:val="center"/>
              <w:rPr>
                <w:rFonts w:eastAsiaTheme="minorHAnsi"/>
                <w:b/>
                <w:lang w:eastAsia="en-US"/>
              </w:rPr>
            </w:pPr>
            <w:r w:rsidRPr="006B4976">
              <w:rPr>
                <w:rFonts w:eastAsiaTheme="minorHAnsi"/>
                <w:b/>
                <w:lang w:eastAsia="en-US"/>
              </w:rPr>
              <w:t>Sig.</w:t>
            </w:r>
          </w:p>
        </w:tc>
      </w:tr>
      <w:tr w:rsidR="006B4976" w14:paraId="69D7E471" w14:textId="77777777" w:rsidTr="006B4976">
        <w:tc>
          <w:tcPr>
            <w:tcW w:w="2337" w:type="dxa"/>
          </w:tcPr>
          <w:p w14:paraId="15C9E7AC" w14:textId="1D083C65" w:rsidR="006B4976" w:rsidRDefault="006B4976" w:rsidP="00B5048A">
            <w:pPr>
              <w:spacing w:after="160"/>
              <w:contextualSpacing/>
              <w:jc w:val="both"/>
              <w:rPr>
                <w:rFonts w:eastAsiaTheme="minorHAnsi"/>
                <w:lang w:eastAsia="en-US"/>
              </w:rPr>
            </w:pPr>
            <w:r>
              <w:rPr>
                <w:rFonts w:eastAsiaTheme="minorHAnsi"/>
                <w:lang w:eastAsia="en-US"/>
              </w:rPr>
              <w:t>(Constant)</w:t>
            </w:r>
          </w:p>
        </w:tc>
        <w:tc>
          <w:tcPr>
            <w:tcW w:w="1731" w:type="dxa"/>
          </w:tcPr>
          <w:p w14:paraId="7DC970CC" w14:textId="372EE7E5" w:rsidR="006B4976" w:rsidRDefault="006B4976" w:rsidP="00B5048A">
            <w:pPr>
              <w:spacing w:after="160"/>
              <w:contextualSpacing/>
              <w:jc w:val="center"/>
              <w:rPr>
                <w:rFonts w:eastAsiaTheme="minorHAnsi"/>
                <w:lang w:eastAsia="en-US"/>
              </w:rPr>
            </w:pPr>
            <w:r>
              <w:rPr>
                <w:rFonts w:eastAsiaTheme="minorHAnsi"/>
                <w:lang w:eastAsia="en-US"/>
              </w:rPr>
              <w:t>0,157</w:t>
            </w:r>
          </w:p>
        </w:tc>
        <w:tc>
          <w:tcPr>
            <w:tcW w:w="1739" w:type="dxa"/>
          </w:tcPr>
          <w:p w14:paraId="33F92E9B" w14:textId="0A935A7F" w:rsidR="006B4976" w:rsidRDefault="006B4976" w:rsidP="00B5048A">
            <w:pPr>
              <w:spacing w:after="160"/>
              <w:contextualSpacing/>
              <w:jc w:val="center"/>
              <w:rPr>
                <w:rFonts w:eastAsiaTheme="minorHAnsi"/>
                <w:lang w:eastAsia="en-US"/>
              </w:rPr>
            </w:pPr>
            <w:r>
              <w:rPr>
                <w:rFonts w:eastAsiaTheme="minorHAnsi"/>
                <w:lang w:eastAsia="en-US"/>
              </w:rPr>
              <w:t>1,511</w:t>
            </w:r>
          </w:p>
        </w:tc>
        <w:tc>
          <w:tcPr>
            <w:tcW w:w="1559" w:type="dxa"/>
          </w:tcPr>
          <w:p w14:paraId="797DCABE" w14:textId="094F64B2" w:rsidR="006B4976" w:rsidRDefault="006B4976" w:rsidP="00B5048A">
            <w:pPr>
              <w:spacing w:after="160"/>
              <w:contextualSpacing/>
              <w:jc w:val="center"/>
              <w:rPr>
                <w:rFonts w:eastAsiaTheme="minorHAnsi"/>
                <w:lang w:eastAsia="en-US"/>
              </w:rPr>
            </w:pPr>
            <w:r>
              <w:rPr>
                <w:rFonts w:eastAsiaTheme="minorHAnsi"/>
                <w:lang w:eastAsia="en-US"/>
              </w:rPr>
              <w:t>0,135</w:t>
            </w:r>
          </w:p>
        </w:tc>
      </w:tr>
      <w:tr w:rsidR="006B4976" w14:paraId="710335CC" w14:textId="77777777" w:rsidTr="006B4976">
        <w:tc>
          <w:tcPr>
            <w:tcW w:w="2337" w:type="dxa"/>
          </w:tcPr>
          <w:p w14:paraId="1A63A1FD" w14:textId="6001A769" w:rsidR="006B4976" w:rsidRDefault="006B4976" w:rsidP="00B5048A">
            <w:pPr>
              <w:spacing w:after="160"/>
              <w:contextualSpacing/>
              <w:jc w:val="both"/>
              <w:rPr>
                <w:rFonts w:eastAsiaTheme="minorHAnsi"/>
                <w:lang w:eastAsia="en-US"/>
              </w:rPr>
            </w:pPr>
            <w:r>
              <w:rPr>
                <w:rFonts w:eastAsiaTheme="minorHAnsi"/>
                <w:lang w:eastAsia="en-US"/>
              </w:rPr>
              <w:t>Gov. Bond</w:t>
            </w:r>
          </w:p>
        </w:tc>
        <w:tc>
          <w:tcPr>
            <w:tcW w:w="1731" w:type="dxa"/>
          </w:tcPr>
          <w:p w14:paraId="7B4A1FB4" w14:textId="1D83046D" w:rsidR="006B4976" w:rsidRDefault="006B4976" w:rsidP="00B5048A">
            <w:pPr>
              <w:spacing w:after="160"/>
              <w:contextualSpacing/>
              <w:jc w:val="center"/>
              <w:rPr>
                <w:rFonts w:eastAsiaTheme="minorHAnsi"/>
                <w:lang w:eastAsia="en-US"/>
              </w:rPr>
            </w:pPr>
            <w:r>
              <w:rPr>
                <w:rFonts w:eastAsiaTheme="minorHAnsi"/>
                <w:lang w:eastAsia="en-US"/>
              </w:rPr>
              <w:t>-10,313</w:t>
            </w:r>
          </w:p>
        </w:tc>
        <w:tc>
          <w:tcPr>
            <w:tcW w:w="1739" w:type="dxa"/>
          </w:tcPr>
          <w:p w14:paraId="65AF3074" w14:textId="52036C6A" w:rsidR="006B4976" w:rsidRDefault="006B4976" w:rsidP="00B5048A">
            <w:pPr>
              <w:spacing w:after="160"/>
              <w:contextualSpacing/>
              <w:jc w:val="center"/>
              <w:rPr>
                <w:rFonts w:eastAsiaTheme="minorHAnsi"/>
                <w:lang w:eastAsia="en-US"/>
              </w:rPr>
            </w:pPr>
            <w:r>
              <w:rPr>
                <w:rFonts w:eastAsiaTheme="minorHAnsi"/>
                <w:lang w:eastAsia="en-US"/>
              </w:rPr>
              <w:t>-0,559</w:t>
            </w:r>
          </w:p>
        </w:tc>
        <w:tc>
          <w:tcPr>
            <w:tcW w:w="1559" w:type="dxa"/>
          </w:tcPr>
          <w:p w14:paraId="0CE2B9EB" w14:textId="45D6A6E1" w:rsidR="006B4976" w:rsidRDefault="006B4976" w:rsidP="00B5048A">
            <w:pPr>
              <w:spacing w:after="160"/>
              <w:contextualSpacing/>
              <w:jc w:val="center"/>
              <w:rPr>
                <w:rFonts w:eastAsiaTheme="minorHAnsi"/>
                <w:lang w:eastAsia="en-US"/>
              </w:rPr>
            </w:pPr>
            <w:r>
              <w:rPr>
                <w:rFonts w:eastAsiaTheme="minorHAnsi"/>
                <w:lang w:eastAsia="en-US"/>
              </w:rPr>
              <w:t>0,578</w:t>
            </w:r>
          </w:p>
        </w:tc>
      </w:tr>
      <w:tr w:rsidR="006B4976" w14:paraId="6778B0B0" w14:textId="77777777" w:rsidTr="006B4976">
        <w:tc>
          <w:tcPr>
            <w:tcW w:w="2337" w:type="dxa"/>
          </w:tcPr>
          <w:p w14:paraId="2333D39D" w14:textId="3A80543E" w:rsidR="006B4976" w:rsidRDefault="006B4976" w:rsidP="00B5048A">
            <w:pPr>
              <w:spacing w:after="160"/>
              <w:contextualSpacing/>
              <w:jc w:val="both"/>
              <w:rPr>
                <w:rFonts w:eastAsiaTheme="minorHAnsi"/>
                <w:lang w:eastAsia="en-US"/>
              </w:rPr>
            </w:pPr>
            <w:r>
              <w:rPr>
                <w:rFonts w:eastAsiaTheme="minorHAnsi"/>
                <w:lang w:eastAsia="en-US"/>
              </w:rPr>
              <w:t>BI Rate</w:t>
            </w:r>
          </w:p>
        </w:tc>
        <w:tc>
          <w:tcPr>
            <w:tcW w:w="1731" w:type="dxa"/>
          </w:tcPr>
          <w:p w14:paraId="1649F54B" w14:textId="464D80F8" w:rsidR="006B4976" w:rsidRDefault="006B4976" w:rsidP="00B5048A">
            <w:pPr>
              <w:spacing w:after="160"/>
              <w:contextualSpacing/>
              <w:jc w:val="center"/>
              <w:rPr>
                <w:rFonts w:eastAsiaTheme="minorHAnsi"/>
                <w:lang w:eastAsia="en-US"/>
              </w:rPr>
            </w:pPr>
            <w:r>
              <w:rPr>
                <w:rFonts w:eastAsiaTheme="minorHAnsi"/>
                <w:lang w:eastAsia="en-US"/>
              </w:rPr>
              <w:t>-12,457</w:t>
            </w:r>
          </w:p>
        </w:tc>
        <w:tc>
          <w:tcPr>
            <w:tcW w:w="1739" w:type="dxa"/>
          </w:tcPr>
          <w:p w14:paraId="2E540E1F" w14:textId="6862F3C6" w:rsidR="006B4976" w:rsidRDefault="006B4976" w:rsidP="00B5048A">
            <w:pPr>
              <w:spacing w:after="160"/>
              <w:contextualSpacing/>
              <w:jc w:val="center"/>
              <w:rPr>
                <w:rFonts w:eastAsiaTheme="minorHAnsi"/>
                <w:lang w:eastAsia="en-US"/>
              </w:rPr>
            </w:pPr>
            <w:r>
              <w:rPr>
                <w:rFonts w:eastAsiaTheme="minorHAnsi"/>
                <w:lang w:eastAsia="en-US"/>
              </w:rPr>
              <w:t>-0,398</w:t>
            </w:r>
          </w:p>
        </w:tc>
        <w:tc>
          <w:tcPr>
            <w:tcW w:w="1559" w:type="dxa"/>
          </w:tcPr>
          <w:p w14:paraId="69AE86DD" w14:textId="56CCD1A4" w:rsidR="006B4976" w:rsidRDefault="006B4976" w:rsidP="00B5048A">
            <w:pPr>
              <w:spacing w:after="160"/>
              <w:contextualSpacing/>
              <w:jc w:val="center"/>
              <w:rPr>
                <w:rFonts w:eastAsiaTheme="minorHAnsi"/>
                <w:lang w:eastAsia="en-US"/>
              </w:rPr>
            </w:pPr>
            <w:r>
              <w:rPr>
                <w:rFonts w:eastAsiaTheme="minorHAnsi"/>
                <w:lang w:eastAsia="en-US"/>
              </w:rPr>
              <w:t>0,692</w:t>
            </w:r>
          </w:p>
        </w:tc>
      </w:tr>
      <w:tr w:rsidR="006B4976" w14:paraId="2C22FA4F" w14:textId="77777777" w:rsidTr="006B4976">
        <w:trPr>
          <w:trHeight w:val="90"/>
        </w:trPr>
        <w:tc>
          <w:tcPr>
            <w:tcW w:w="5807" w:type="dxa"/>
            <w:gridSpan w:val="3"/>
          </w:tcPr>
          <w:p w14:paraId="5AB9A6D0" w14:textId="39E7088D" w:rsidR="006B4976" w:rsidRDefault="006B4976" w:rsidP="00B5048A">
            <w:pPr>
              <w:spacing w:after="160"/>
              <w:contextualSpacing/>
              <w:jc w:val="both"/>
              <w:rPr>
                <w:rFonts w:eastAsiaTheme="minorHAnsi"/>
                <w:lang w:eastAsia="en-US"/>
              </w:rPr>
            </w:pPr>
            <w:r>
              <w:rPr>
                <w:rFonts w:eastAsiaTheme="minorHAnsi"/>
                <w:lang w:eastAsia="en-US"/>
              </w:rPr>
              <w:t>F Value = 1,398</w:t>
            </w:r>
          </w:p>
        </w:tc>
        <w:tc>
          <w:tcPr>
            <w:tcW w:w="1559" w:type="dxa"/>
          </w:tcPr>
          <w:p w14:paraId="1F416DEE" w14:textId="0066F4F4" w:rsidR="006B4976" w:rsidRDefault="006B4976" w:rsidP="00B5048A">
            <w:pPr>
              <w:spacing w:after="160"/>
              <w:contextualSpacing/>
              <w:jc w:val="both"/>
              <w:rPr>
                <w:rFonts w:eastAsiaTheme="minorHAnsi"/>
                <w:lang w:eastAsia="en-US"/>
              </w:rPr>
            </w:pPr>
            <w:r>
              <w:rPr>
                <w:rFonts w:eastAsiaTheme="minorHAnsi"/>
                <w:lang w:eastAsia="en-US"/>
              </w:rPr>
              <w:t xml:space="preserve">        0,254</w:t>
            </w:r>
          </w:p>
        </w:tc>
      </w:tr>
      <w:tr w:rsidR="006B4976" w14:paraId="51469B6A" w14:textId="77777777" w:rsidTr="006B4976">
        <w:trPr>
          <w:trHeight w:val="213"/>
        </w:trPr>
        <w:tc>
          <w:tcPr>
            <w:tcW w:w="7366" w:type="dxa"/>
            <w:gridSpan w:val="4"/>
          </w:tcPr>
          <w:p w14:paraId="2E4CBEF5" w14:textId="2133A8CC" w:rsidR="006B4976" w:rsidRDefault="006B4976" w:rsidP="00B5048A">
            <w:pPr>
              <w:spacing w:after="160"/>
              <w:contextualSpacing/>
              <w:jc w:val="both"/>
              <w:rPr>
                <w:rFonts w:eastAsiaTheme="minorHAnsi"/>
                <w:lang w:eastAsia="en-US"/>
              </w:rPr>
            </w:pPr>
            <w:r>
              <w:rPr>
                <w:rFonts w:eastAsiaTheme="minorHAnsi"/>
                <w:lang w:eastAsia="en-US"/>
              </w:rPr>
              <w:t>R square = 0,037</w:t>
            </w:r>
          </w:p>
        </w:tc>
      </w:tr>
    </w:tbl>
    <w:p w14:paraId="38E1CC68" w14:textId="496B85ED" w:rsidR="006B4976" w:rsidRPr="00225B17" w:rsidRDefault="006B4976" w:rsidP="00B5048A">
      <w:pPr>
        <w:autoSpaceDE w:val="0"/>
        <w:autoSpaceDN w:val="0"/>
        <w:adjustRightInd w:val="0"/>
        <w:contextualSpacing/>
        <w:rPr>
          <w:rFonts w:eastAsiaTheme="minorHAnsi"/>
          <w:sz w:val="20"/>
          <w:lang w:eastAsia="en-US"/>
        </w:rPr>
      </w:pPr>
      <w:r>
        <w:rPr>
          <w:rFonts w:eastAsiaTheme="minorHAnsi"/>
          <w:i/>
          <w:iCs/>
          <w:sz w:val="20"/>
          <w:lang w:eastAsia="en-US"/>
        </w:rPr>
        <w:t xml:space="preserve">                            </w:t>
      </w:r>
      <w:proofErr w:type="gramStart"/>
      <w:r w:rsidRPr="00225B17">
        <w:rPr>
          <w:rFonts w:eastAsiaTheme="minorHAnsi"/>
          <w:i/>
          <w:iCs/>
          <w:sz w:val="20"/>
          <w:lang w:eastAsia="en-US"/>
        </w:rPr>
        <w:t>S</w:t>
      </w:r>
      <w:r>
        <w:rPr>
          <w:rFonts w:eastAsiaTheme="minorHAnsi"/>
          <w:i/>
          <w:iCs/>
          <w:sz w:val="20"/>
          <w:lang w:eastAsia="en-US"/>
        </w:rPr>
        <w:t>ource</w:t>
      </w:r>
      <w:r w:rsidRPr="00225B17">
        <w:rPr>
          <w:rFonts w:eastAsiaTheme="minorHAnsi"/>
          <w:i/>
          <w:iCs/>
          <w:sz w:val="20"/>
          <w:lang w:eastAsia="en-US"/>
        </w:rPr>
        <w:t xml:space="preserve"> :</w:t>
      </w:r>
      <w:proofErr w:type="gramEnd"/>
      <w:r w:rsidRPr="00225B17">
        <w:rPr>
          <w:rFonts w:eastAsiaTheme="minorHAnsi"/>
          <w:i/>
          <w:iCs/>
          <w:sz w:val="20"/>
          <w:lang w:eastAsia="en-US"/>
        </w:rPr>
        <w:t xml:space="preserve"> </w:t>
      </w:r>
      <w:r>
        <w:rPr>
          <w:rFonts w:eastAsiaTheme="minorHAnsi"/>
          <w:i/>
          <w:iCs/>
          <w:sz w:val="20"/>
          <w:lang w:eastAsia="en-US"/>
        </w:rPr>
        <w:t>secondary data from</w:t>
      </w:r>
      <w:r w:rsidRPr="00225B17">
        <w:rPr>
          <w:rFonts w:eastAsiaTheme="minorHAnsi"/>
          <w:i/>
          <w:iCs/>
          <w:sz w:val="20"/>
          <w:lang w:eastAsia="en-US"/>
        </w:rPr>
        <w:t xml:space="preserve"> 2010-2016 </w:t>
      </w:r>
      <w:r>
        <w:rPr>
          <w:rFonts w:eastAsiaTheme="minorHAnsi"/>
          <w:i/>
          <w:iCs/>
          <w:sz w:val="20"/>
          <w:lang w:eastAsia="en-US"/>
        </w:rPr>
        <w:t>processed by</w:t>
      </w:r>
      <w:r w:rsidRPr="00225B17">
        <w:rPr>
          <w:rFonts w:eastAsiaTheme="minorHAnsi"/>
          <w:i/>
          <w:iCs/>
          <w:sz w:val="20"/>
          <w:lang w:eastAsia="en-US"/>
        </w:rPr>
        <w:t xml:space="preserve"> </w:t>
      </w:r>
      <w:r w:rsidRPr="00225B17">
        <w:rPr>
          <w:rFonts w:eastAsiaTheme="minorHAnsi"/>
          <w:sz w:val="20"/>
          <w:lang w:eastAsia="en-US"/>
        </w:rPr>
        <w:t>SPSS 23.0;</w:t>
      </w:r>
    </w:p>
    <w:p w14:paraId="52D0F9C5" w14:textId="77777777" w:rsidR="006B4976" w:rsidRDefault="006B4976" w:rsidP="00B5048A">
      <w:pPr>
        <w:spacing w:after="160"/>
        <w:contextualSpacing/>
        <w:jc w:val="both"/>
        <w:rPr>
          <w:rFonts w:eastAsiaTheme="minorHAnsi"/>
          <w:lang w:eastAsia="en-US"/>
        </w:rPr>
      </w:pPr>
    </w:p>
    <w:p w14:paraId="360AED82" w14:textId="77777777" w:rsidR="006B4976" w:rsidRDefault="006B4976" w:rsidP="00B5048A">
      <w:pPr>
        <w:spacing w:after="160"/>
        <w:contextualSpacing/>
        <w:jc w:val="both"/>
        <w:rPr>
          <w:rFonts w:eastAsiaTheme="minorHAnsi"/>
          <w:lang w:eastAsia="en-US"/>
        </w:rPr>
      </w:pPr>
    </w:p>
    <w:p w14:paraId="593674E6" w14:textId="77777777" w:rsidR="00CC08FD" w:rsidRDefault="00CC08FD" w:rsidP="00B5048A">
      <w:pPr>
        <w:spacing w:after="160"/>
        <w:ind w:firstLine="720"/>
        <w:contextualSpacing/>
        <w:jc w:val="both"/>
        <w:rPr>
          <w:rFonts w:eastAsiaTheme="minorHAnsi"/>
          <w:lang w:eastAsia="en-US"/>
        </w:rPr>
      </w:pPr>
      <w:r w:rsidRPr="00CC08FD">
        <w:rPr>
          <w:rFonts w:eastAsiaTheme="minorHAnsi"/>
          <w:lang w:eastAsia="en-US"/>
        </w:rPr>
        <w:t>By looking at the table above, we can compile multiple linear regression equations as follows:</w:t>
      </w:r>
    </w:p>
    <w:p w14:paraId="666ECD44" w14:textId="77777777" w:rsidR="00BE45EA" w:rsidRDefault="00BE45EA" w:rsidP="00B5048A">
      <w:pPr>
        <w:spacing w:after="160"/>
        <w:contextualSpacing/>
        <w:jc w:val="both"/>
        <w:rPr>
          <w:rFonts w:eastAsiaTheme="minorHAnsi"/>
          <w:b/>
          <w:bCs/>
          <w:i/>
          <w:lang w:eastAsia="en-US"/>
        </w:rPr>
      </w:pPr>
    </w:p>
    <w:p w14:paraId="192F703A" w14:textId="77777777" w:rsidR="00225B17" w:rsidRPr="00225B17" w:rsidRDefault="00225B17" w:rsidP="00B5048A">
      <w:pPr>
        <w:spacing w:after="160"/>
        <w:ind w:left="720" w:firstLine="720"/>
        <w:contextualSpacing/>
        <w:jc w:val="both"/>
        <w:rPr>
          <w:rFonts w:eastAsiaTheme="minorHAnsi"/>
          <w:b/>
          <w:bCs/>
          <w:lang w:eastAsia="en-US"/>
        </w:rPr>
      </w:pPr>
      <w:r w:rsidRPr="00225B17">
        <w:rPr>
          <w:rFonts w:eastAsiaTheme="minorHAnsi"/>
          <w:b/>
          <w:bCs/>
          <w:i/>
          <w:lang w:eastAsia="en-US"/>
        </w:rPr>
        <w:t>Return</w:t>
      </w:r>
      <w:r w:rsidRPr="00225B17">
        <w:rPr>
          <w:rFonts w:eastAsiaTheme="minorHAnsi"/>
          <w:b/>
          <w:bCs/>
          <w:lang w:eastAsia="en-US"/>
        </w:rPr>
        <w:t xml:space="preserve"> Index = 0,157 – 12,457 BI Rate -10,313 </w:t>
      </w:r>
      <w:r w:rsidRPr="00225B17">
        <w:rPr>
          <w:rFonts w:eastAsiaTheme="minorHAnsi"/>
          <w:b/>
          <w:bCs/>
          <w:i/>
          <w:lang w:eastAsia="en-US"/>
        </w:rPr>
        <w:t>Yield</w:t>
      </w:r>
      <w:r w:rsidRPr="00225B17">
        <w:rPr>
          <w:rFonts w:eastAsiaTheme="minorHAnsi"/>
          <w:b/>
          <w:bCs/>
          <w:lang w:eastAsia="en-US"/>
        </w:rPr>
        <w:t xml:space="preserve"> + e</w:t>
      </w:r>
    </w:p>
    <w:p w14:paraId="43C5A4A9" w14:textId="77777777" w:rsidR="00BE45EA" w:rsidRDefault="00BE45EA" w:rsidP="00B5048A">
      <w:pPr>
        <w:spacing w:after="160"/>
        <w:ind w:firstLine="720"/>
        <w:contextualSpacing/>
        <w:jc w:val="both"/>
        <w:rPr>
          <w:rFonts w:eastAsiaTheme="minorHAnsi"/>
          <w:lang w:eastAsia="en-US"/>
        </w:rPr>
      </w:pPr>
    </w:p>
    <w:p w14:paraId="4BF11E49" w14:textId="0846CF15" w:rsidR="00225B17" w:rsidRDefault="00D94D9D" w:rsidP="00B5048A">
      <w:pPr>
        <w:spacing w:after="160"/>
        <w:ind w:firstLine="720"/>
        <w:contextualSpacing/>
        <w:jc w:val="both"/>
        <w:rPr>
          <w:rFonts w:eastAsiaTheme="minorHAnsi"/>
          <w:lang w:eastAsia="en-US"/>
        </w:rPr>
      </w:pPr>
      <w:r>
        <w:rPr>
          <w:rFonts w:eastAsiaTheme="minorHAnsi"/>
          <w:lang w:eastAsia="en-US"/>
        </w:rPr>
        <w:lastRenderedPageBreak/>
        <w:t xml:space="preserve">The </w:t>
      </w:r>
      <w:r w:rsidR="00CC08FD" w:rsidRPr="00CC08FD">
        <w:rPr>
          <w:rFonts w:eastAsiaTheme="minorHAnsi"/>
          <w:lang w:eastAsia="en-US"/>
        </w:rPr>
        <w:t>results</w:t>
      </w:r>
      <w:r>
        <w:rPr>
          <w:rFonts w:eastAsiaTheme="minorHAnsi"/>
          <w:lang w:eastAsia="en-US"/>
        </w:rPr>
        <w:t xml:space="preserve"> of statistical test</w:t>
      </w:r>
      <w:r w:rsidR="00CC08FD" w:rsidRPr="00CC08FD">
        <w:rPr>
          <w:rFonts w:eastAsiaTheme="minorHAnsi"/>
          <w:lang w:eastAsia="en-US"/>
        </w:rPr>
        <w:t xml:space="preserve"> of each independent variable to the dependent variable shows th</w:t>
      </w:r>
      <w:r>
        <w:rPr>
          <w:rFonts w:eastAsiaTheme="minorHAnsi"/>
          <w:lang w:eastAsia="en-US"/>
        </w:rPr>
        <w:t>at Yield Indonesian government B</w:t>
      </w:r>
      <w:r w:rsidR="00CC08FD" w:rsidRPr="00CC08FD">
        <w:rPr>
          <w:rFonts w:eastAsiaTheme="minorHAnsi"/>
          <w:lang w:eastAsia="en-US"/>
        </w:rPr>
        <w:t>ond has no significant effect on stock re</w:t>
      </w:r>
      <w:r>
        <w:rPr>
          <w:rFonts w:eastAsiaTheme="minorHAnsi"/>
          <w:lang w:eastAsia="en-US"/>
        </w:rPr>
        <w:t>turn, it can be explained that y</w:t>
      </w:r>
      <w:r w:rsidR="00CC08FD" w:rsidRPr="00CC08FD">
        <w:rPr>
          <w:rFonts w:eastAsiaTheme="minorHAnsi"/>
          <w:lang w:eastAsia="en-US"/>
        </w:rPr>
        <w:t>ield Indonesian government bond has a significance value greater than α = 5% or</w:t>
      </w:r>
      <w:r w:rsidR="00F83184">
        <w:rPr>
          <w:rFonts w:eastAsiaTheme="minorHAnsi"/>
          <w:lang w:eastAsia="en-US"/>
        </w:rPr>
        <w:t xml:space="preserve"> 0.05, respectively o</w:t>
      </w:r>
      <w:r w:rsidR="00CC08FD" w:rsidRPr="00CC08FD">
        <w:rPr>
          <w:rFonts w:eastAsiaTheme="minorHAnsi"/>
          <w:lang w:eastAsia="en-US"/>
        </w:rPr>
        <w:t xml:space="preserve">f 0.578. While the variable BI Rate </w:t>
      </w:r>
      <w:r>
        <w:rPr>
          <w:rFonts w:eastAsiaTheme="minorHAnsi"/>
          <w:lang w:eastAsia="en-US"/>
        </w:rPr>
        <w:t xml:space="preserve">also </w:t>
      </w:r>
      <w:r w:rsidR="00CC08FD" w:rsidRPr="00CC08FD">
        <w:rPr>
          <w:rFonts w:eastAsiaTheme="minorHAnsi"/>
          <w:lang w:eastAsia="en-US"/>
        </w:rPr>
        <w:t>has no significant effect on stock return, which has a significance value of 0.692</w:t>
      </w:r>
      <w:r>
        <w:rPr>
          <w:rFonts w:eastAsiaTheme="minorHAnsi"/>
          <w:lang w:eastAsia="en-US"/>
        </w:rPr>
        <w:t xml:space="preserve"> (above 0.05)</w:t>
      </w:r>
      <w:r w:rsidR="00CC08FD" w:rsidRPr="00CC08FD">
        <w:rPr>
          <w:rFonts w:eastAsiaTheme="minorHAnsi"/>
          <w:lang w:eastAsia="en-US"/>
        </w:rPr>
        <w:t>.</w:t>
      </w:r>
    </w:p>
    <w:p w14:paraId="3A0EFFFD" w14:textId="0903D0D8" w:rsidR="006B4976" w:rsidRDefault="006B4976" w:rsidP="00B5048A">
      <w:pPr>
        <w:spacing w:after="160"/>
        <w:ind w:firstLine="720"/>
        <w:contextualSpacing/>
        <w:jc w:val="both"/>
        <w:rPr>
          <w:rFonts w:eastAsiaTheme="minorHAnsi"/>
          <w:lang w:eastAsia="en-US"/>
        </w:rPr>
      </w:pPr>
      <w:r w:rsidRPr="00A16821">
        <w:rPr>
          <w:rFonts w:eastAsiaTheme="minorHAnsi"/>
          <w:lang w:eastAsia="en-US"/>
        </w:rPr>
        <w:t xml:space="preserve">From the results of </w:t>
      </w:r>
      <w:r w:rsidR="00D94D9D">
        <w:rPr>
          <w:rFonts w:eastAsiaTheme="minorHAnsi"/>
          <w:lang w:eastAsia="en-US"/>
        </w:rPr>
        <w:t xml:space="preserve">regression analysis can be </w:t>
      </w:r>
      <w:r w:rsidRPr="00A16821">
        <w:rPr>
          <w:rFonts w:eastAsiaTheme="minorHAnsi"/>
          <w:lang w:eastAsia="en-US"/>
        </w:rPr>
        <w:t>also</w:t>
      </w:r>
      <w:r w:rsidR="00D94D9D">
        <w:rPr>
          <w:rFonts w:eastAsiaTheme="minorHAnsi"/>
          <w:lang w:eastAsia="en-US"/>
        </w:rPr>
        <w:t xml:space="preserve"> known that </w:t>
      </w:r>
      <w:r w:rsidRPr="00A16821">
        <w:rPr>
          <w:rFonts w:eastAsiaTheme="minorHAnsi"/>
          <w:lang w:eastAsia="en-US"/>
        </w:rPr>
        <w:t xml:space="preserve">independent variables </w:t>
      </w:r>
      <w:r w:rsidR="00D94D9D">
        <w:rPr>
          <w:rFonts w:eastAsiaTheme="minorHAnsi"/>
          <w:lang w:eastAsia="en-US"/>
        </w:rPr>
        <w:t xml:space="preserve">simultaneously </w:t>
      </w:r>
      <w:r w:rsidRPr="00A16821">
        <w:rPr>
          <w:rFonts w:eastAsiaTheme="minorHAnsi"/>
          <w:lang w:eastAsia="en-US"/>
        </w:rPr>
        <w:t>have an insignificant influence on the dependent variable. This can be proven</w:t>
      </w:r>
      <w:r w:rsidR="00D94D9D">
        <w:rPr>
          <w:rFonts w:eastAsiaTheme="minorHAnsi"/>
          <w:lang w:eastAsia="en-US"/>
        </w:rPr>
        <w:t xml:space="preserve"> from the F value </w:t>
      </w:r>
      <w:r w:rsidRPr="00A16821">
        <w:rPr>
          <w:rFonts w:eastAsiaTheme="minorHAnsi"/>
          <w:lang w:eastAsia="en-US"/>
        </w:rPr>
        <w:t>of 1.398 with a significance value of 0.254</w:t>
      </w:r>
      <w:r w:rsidR="00D94D9D">
        <w:rPr>
          <w:rFonts w:eastAsiaTheme="minorHAnsi"/>
          <w:lang w:eastAsia="en-US"/>
        </w:rPr>
        <w:t xml:space="preserve"> (above 0.05)</w:t>
      </w:r>
      <w:r w:rsidRPr="00A16821">
        <w:rPr>
          <w:rFonts w:eastAsiaTheme="minorHAnsi"/>
          <w:lang w:eastAsia="en-US"/>
        </w:rPr>
        <w:t xml:space="preserve">. Because significant at the level of significance above 10%, the regression model </w:t>
      </w:r>
      <w:proofErr w:type="spellStart"/>
      <w:r w:rsidRPr="00A16821">
        <w:rPr>
          <w:rFonts w:eastAsiaTheme="minorHAnsi"/>
          <w:lang w:eastAsia="en-US"/>
        </w:rPr>
        <w:t>can not</w:t>
      </w:r>
      <w:proofErr w:type="spellEnd"/>
      <w:r w:rsidRPr="00A16821">
        <w:rPr>
          <w:rFonts w:eastAsiaTheme="minorHAnsi"/>
          <w:lang w:eastAsia="en-US"/>
        </w:rPr>
        <w:t xml:space="preserve"> be used to predict stock returns or it can be said that the interest rate and Yield Indonesian government bond together does not affect the stock return of the property sector.</w:t>
      </w:r>
    </w:p>
    <w:p w14:paraId="308622A1" w14:textId="4250B3CE" w:rsidR="00BE45EA" w:rsidRDefault="00D94D9D" w:rsidP="00B5048A">
      <w:pPr>
        <w:spacing w:after="160"/>
        <w:ind w:firstLine="720"/>
        <w:contextualSpacing/>
        <w:jc w:val="both"/>
        <w:rPr>
          <w:rFonts w:eastAsiaTheme="minorHAnsi"/>
          <w:b/>
          <w:bCs/>
          <w:lang w:eastAsia="en-US"/>
        </w:rPr>
      </w:pPr>
      <w:r>
        <w:rPr>
          <w:rFonts w:eastAsiaTheme="minorHAnsi"/>
          <w:lang w:eastAsia="en-US"/>
        </w:rPr>
        <w:t xml:space="preserve">From the statistical </w:t>
      </w:r>
      <w:r w:rsidR="00BE45EA">
        <w:rPr>
          <w:rFonts w:eastAsiaTheme="minorHAnsi"/>
          <w:lang w:eastAsia="en-US"/>
        </w:rPr>
        <w:t xml:space="preserve">results, </w:t>
      </w:r>
      <w:r w:rsidR="00BE45EA" w:rsidRPr="00A16821">
        <w:rPr>
          <w:rFonts w:eastAsiaTheme="minorHAnsi"/>
          <w:lang w:eastAsia="en-US"/>
        </w:rPr>
        <w:t>the influence of independent variables to the dependent variable which can be explained by this equation model is 0.037 or 3.7% and the rest of 92.3% influenced by other factors not included in the regression model.</w:t>
      </w:r>
    </w:p>
    <w:p w14:paraId="7E4C6CD1" w14:textId="77777777" w:rsidR="00BE45EA" w:rsidRDefault="00BE45EA" w:rsidP="00B5048A">
      <w:pPr>
        <w:spacing w:after="160"/>
        <w:contextualSpacing/>
        <w:jc w:val="both"/>
        <w:rPr>
          <w:rFonts w:eastAsiaTheme="minorHAnsi"/>
          <w:lang w:eastAsia="en-US"/>
        </w:rPr>
      </w:pPr>
    </w:p>
    <w:p w14:paraId="1920DEF1" w14:textId="54F7897B" w:rsidR="00BE45EA" w:rsidRPr="00BE45EA" w:rsidRDefault="00BE45EA" w:rsidP="00B5048A">
      <w:pPr>
        <w:spacing w:after="160"/>
        <w:contextualSpacing/>
        <w:jc w:val="both"/>
        <w:rPr>
          <w:rFonts w:eastAsiaTheme="minorHAnsi"/>
          <w:b/>
          <w:lang w:eastAsia="en-US"/>
        </w:rPr>
      </w:pPr>
      <w:r w:rsidRPr="00BE45EA">
        <w:rPr>
          <w:rFonts w:eastAsiaTheme="minorHAnsi"/>
          <w:b/>
          <w:lang w:eastAsia="en-US"/>
        </w:rPr>
        <w:t>DISCUSSION</w:t>
      </w:r>
    </w:p>
    <w:p w14:paraId="015D488A" w14:textId="77777777" w:rsidR="00CC70D0" w:rsidRDefault="00CC70D0" w:rsidP="00B5048A">
      <w:pPr>
        <w:spacing w:after="160"/>
        <w:contextualSpacing/>
        <w:jc w:val="both"/>
        <w:rPr>
          <w:rFonts w:eastAsiaTheme="minorHAnsi"/>
          <w:b/>
          <w:bCs/>
          <w:lang w:eastAsia="en-US"/>
        </w:rPr>
      </w:pPr>
    </w:p>
    <w:p w14:paraId="261A286C" w14:textId="5E257CFB" w:rsidR="00CC70D0" w:rsidRPr="00CC70D0" w:rsidRDefault="00D94D9D" w:rsidP="00B5048A">
      <w:pPr>
        <w:spacing w:after="160"/>
        <w:contextualSpacing/>
        <w:jc w:val="both"/>
        <w:rPr>
          <w:rFonts w:eastAsiaTheme="minorHAnsi"/>
          <w:b/>
          <w:bCs/>
          <w:lang w:eastAsia="en-US"/>
        </w:rPr>
      </w:pPr>
      <w:r>
        <w:rPr>
          <w:rFonts w:eastAsiaTheme="minorHAnsi"/>
          <w:b/>
          <w:bCs/>
          <w:lang w:eastAsia="en-US"/>
        </w:rPr>
        <w:t>The Relationship between BI Rate and Stock Returns</w:t>
      </w:r>
    </w:p>
    <w:p w14:paraId="2300982D" w14:textId="77777777" w:rsidR="00D94D9D" w:rsidRDefault="00D94D9D" w:rsidP="00B5048A">
      <w:pPr>
        <w:spacing w:after="160"/>
        <w:ind w:firstLine="720"/>
        <w:contextualSpacing/>
        <w:jc w:val="both"/>
        <w:rPr>
          <w:rFonts w:eastAsiaTheme="minorHAnsi"/>
          <w:lang w:eastAsia="en-US"/>
        </w:rPr>
      </w:pPr>
      <w:r w:rsidRPr="00D7582A">
        <w:rPr>
          <w:rFonts w:eastAsiaTheme="minorHAnsi"/>
          <w:lang w:eastAsia="en-US"/>
        </w:rPr>
        <w:t xml:space="preserve">The absence of the effect of the BI Rate on the Property index indicates that the increase in interest rates imposed by Bank Indonesia has less impact on shareholders who fall into the Property group. The increasing interest rate is less influential on the high investor interest to invest in the Property group. This is different from the influence of interest rate on the developers or developers in the field of property that is heavily influenced by interest rates. Low interest rates can attract buyers to build up housing loans and ultimately determine the level of demand for real estate and property. Comparing the results of previous research, this study was supported by </w:t>
      </w:r>
      <w:proofErr w:type="spellStart"/>
      <w:r w:rsidRPr="00D7582A">
        <w:rPr>
          <w:rFonts w:eastAsiaTheme="minorHAnsi"/>
          <w:lang w:eastAsia="en-US"/>
        </w:rPr>
        <w:t>Mok</w:t>
      </w:r>
      <w:proofErr w:type="spellEnd"/>
      <w:r w:rsidRPr="00D7582A">
        <w:rPr>
          <w:rFonts w:eastAsiaTheme="minorHAnsi"/>
          <w:lang w:eastAsia="en-US"/>
        </w:rPr>
        <w:t xml:space="preserve"> (1993) which using </w:t>
      </w:r>
      <w:proofErr w:type="spellStart"/>
      <w:r w:rsidRPr="00D7582A">
        <w:rPr>
          <w:rFonts w:eastAsiaTheme="minorHAnsi"/>
          <w:lang w:eastAsia="en-US"/>
        </w:rPr>
        <w:t>Arima</w:t>
      </w:r>
      <w:proofErr w:type="spellEnd"/>
      <w:r w:rsidRPr="00D7582A">
        <w:rPr>
          <w:rFonts w:eastAsiaTheme="minorHAnsi"/>
          <w:lang w:eastAsia="en-US"/>
        </w:rPr>
        <w:t xml:space="preserve"> analysis model found no significant relationship between t</w:t>
      </w:r>
      <w:r>
        <w:rPr>
          <w:rFonts w:eastAsiaTheme="minorHAnsi"/>
          <w:lang w:eastAsia="en-US"/>
        </w:rPr>
        <w:t xml:space="preserve">hese two variables. In addition, </w:t>
      </w:r>
      <w:proofErr w:type="spellStart"/>
      <w:r w:rsidRPr="00D7582A">
        <w:rPr>
          <w:rFonts w:eastAsiaTheme="minorHAnsi"/>
          <w:lang w:eastAsia="en-US"/>
        </w:rPr>
        <w:t>Prastowo</w:t>
      </w:r>
      <w:proofErr w:type="spellEnd"/>
      <w:r w:rsidRPr="00D7582A">
        <w:rPr>
          <w:rFonts w:eastAsiaTheme="minorHAnsi"/>
          <w:lang w:eastAsia="en-US"/>
        </w:rPr>
        <w:t xml:space="preserve"> (2007) research using Granger Causality also shows that there is no significant influence of BI Rate on stock return.</w:t>
      </w:r>
    </w:p>
    <w:p w14:paraId="45FEB167" w14:textId="4EA54129" w:rsidR="00D94D9D" w:rsidRDefault="0095310B" w:rsidP="00B5048A">
      <w:pPr>
        <w:spacing w:after="160"/>
        <w:ind w:firstLine="720"/>
        <w:contextualSpacing/>
        <w:jc w:val="both"/>
        <w:rPr>
          <w:rFonts w:eastAsiaTheme="minorHAnsi"/>
          <w:lang w:eastAsia="en-US"/>
        </w:rPr>
      </w:pPr>
      <w:r w:rsidRPr="0095310B">
        <w:rPr>
          <w:rFonts w:eastAsiaTheme="minorHAnsi"/>
          <w:lang w:eastAsia="en-US"/>
        </w:rPr>
        <w:t>In connection with previous research, which states that interest rates affect stock returns, if interest rates rise then investors will sell their shares at high prices and will invest their capital in the form of deposits (</w:t>
      </w:r>
      <w:proofErr w:type="spellStart"/>
      <w:r w:rsidRPr="0095310B">
        <w:rPr>
          <w:rFonts w:eastAsiaTheme="minorHAnsi"/>
          <w:lang w:eastAsia="en-US"/>
        </w:rPr>
        <w:t>Dornbusch</w:t>
      </w:r>
      <w:proofErr w:type="spellEnd"/>
      <w:r w:rsidRPr="0095310B">
        <w:rPr>
          <w:rFonts w:eastAsiaTheme="minorHAnsi"/>
          <w:lang w:eastAsia="en-US"/>
        </w:rPr>
        <w:t xml:space="preserve"> &amp; Fischer, 1992). Theoretically, changes in interest rates will be inversely related to the performance of stock returns on the market (</w:t>
      </w:r>
      <w:proofErr w:type="spellStart"/>
      <w:r w:rsidRPr="0095310B">
        <w:rPr>
          <w:rFonts w:eastAsiaTheme="minorHAnsi"/>
          <w:lang w:eastAsia="en-US"/>
        </w:rPr>
        <w:t>Tandelilin</w:t>
      </w:r>
      <w:proofErr w:type="spellEnd"/>
      <w:r w:rsidRPr="0095310B">
        <w:rPr>
          <w:rFonts w:eastAsiaTheme="minorHAnsi"/>
          <w:lang w:eastAsia="en-US"/>
        </w:rPr>
        <w:t xml:space="preserve">, 2001 in Nuka </w:t>
      </w:r>
      <w:proofErr w:type="spellStart"/>
      <w:r w:rsidRPr="0095310B">
        <w:rPr>
          <w:rFonts w:eastAsiaTheme="minorHAnsi"/>
          <w:lang w:eastAsia="en-US"/>
        </w:rPr>
        <w:t>Lantara</w:t>
      </w:r>
      <w:proofErr w:type="spellEnd"/>
      <w:r w:rsidRPr="0095310B">
        <w:rPr>
          <w:rFonts w:eastAsiaTheme="minorHAnsi"/>
          <w:lang w:eastAsia="en-US"/>
        </w:rPr>
        <w:t xml:space="preserve"> 2004). This means that if interest rates decrease then the return of stocks in the market will tend to increase, and vice versa if interest rates increased will be followed by a negative reaction to market performance. The test results in this study do not indicate any support for the theory.</w:t>
      </w:r>
    </w:p>
    <w:p w14:paraId="1C27539F" w14:textId="77777777" w:rsidR="0095310B" w:rsidRPr="00CC786C" w:rsidRDefault="0095310B" w:rsidP="00B5048A">
      <w:pPr>
        <w:spacing w:after="160"/>
        <w:ind w:firstLine="720"/>
        <w:contextualSpacing/>
        <w:jc w:val="both"/>
        <w:rPr>
          <w:rFonts w:eastAsiaTheme="minorHAnsi"/>
          <w:lang w:eastAsia="en-US"/>
        </w:rPr>
      </w:pPr>
    </w:p>
    <w:p w14:paraId="66F407AE" w14:textId="40783211" w:rsidR="00CC70D0" w:rsidRPr="00CC70D0" w:rsidRDefault="00D94D9D" w:rsidP="00B5048A">
      <w:pPr>
        <w:spacing w:after="160"/>
        <w:contextualSpacing/>
        <w:jc w:val="both"/>
        <w:rPr>
          <w:rFonts w:eastAsiaTheme="minorHAnsi"/>
          <w:b/>
          <w:bCs/>
          <w:lang w:eastAsia="en-US"/>
        </w:rPr>
      </w:pPr>
      <w:r>
        <w:rPr>
          <w:rFonts w:eastAsiaTheme="minorHAnsi"/>
          <w:b/>
          <w:bCs/>
          <w:lang w:eastAsia="en-US"/>
        </w:rPr>
        <w:t xml:space="preserve">The Relationship between </w:t>
      </w:r>
      <w:r w:rsidR="00CC70D0" w:rsidRPr="00CC70D0">
        <w:rPr>
          <w:rFonts w:eastAsiaTheme="minorHAnsi"/>
          <w:b/>
          <w:bCs/>
          <w:i/>
          <w:lang w:eastAsia="en-US"/>
        </w:rPr>
        <w:t>Yield</w:t>
      </w:r>
      <w:r w:rsidR="00CC70D0" w:rsidRPr="00CC70D0">
        <w:rPr>
          <w:rFonts w:eastAsiaTheme="minorHAnsi"/>
          <w:b/>
          <w:bCs/>
          <w:lang w:eastAsia="en-US"/>
        </w:rPr>
        <w:t xml:space="preserve"> </w:t>
      </w:r>
      <w:r>
        <w:rPr>
          <w:rFonts w:eastAsiaTheme="minorHAnsi"/>
          <w:b/>
          <w:bCs/>
          <w:lang w:eastAsia="en-US"/>
        </w:rPr>
        <w:t xml:space="preserve">of Indonesian Government Bond and Stock Returns </w:t>
      </w:r>
    </w:p>
    <w:p w14:paraId="69271233" w14:textId="77777777" w:rsidR="0095310B" w:rsidRDefault="0095310B" w:rsidP="00B5048A">
      <w:pPr>
        <w:spacing w:after="160"/>
        <w:ind w:firstLine="720"/>
        <w:contextualSpacing/>
        <w:jc w:val="both"/>
        <w:rPr>
          <w:rFonts w:eastAsiaTheme="minorHAnsi"/>
          <w:bCs/>
          <w:iCs/>
          <w:lang w:eastAsia="en-US"/>
        </w:rPr>
      </w:pPr>
      <w:r w:rsidRPr="00D7582A">
        <w:rPr>
          <w:rFonts w:eastAsiaTheme="minorHAnsi"/>
          <w:bCs/>
          <w:iCs/>
          <w:lang w:eastAsia="en-US"/>
        </w:rPr>
        <w:t>The value of a bond moves in the opposite direction to changes in interest rates in general. If the interest rate is generally tends to go down, then the value or price of the bond will increase, as investors tend to invest in bonds. Meanwhile, if interest rates in general tend to rise, then the value or price of the bond will fall, because investors tend to put their money in the bank (</w:t>
      </w:r>
      <w:proofErr w:type="spellStart"/>
      <w:r w:rsidRPr="00D7582A">
        <w:rPr>
          <w:rFonts w:eastAsiaTheme="minorHAnsi"/>
          <w:bCs/>
          <w:iCs/>
          <w:lang w:eastAsia="en-US"/>
        </w:rPr>
        <w:t>Bapepam</w:t>
      </w:r>
      <w:proofErr w:type="spellEnd"/>
      <w:r w:rsidRPr="00D7582A">
        <w:rPr>
          <w:rFonts w:eastAsiaTheme="minorHAnsi"/>
          <w:bCs/>
          <w:iCs/>
          <w:lang w:eastAsia="en-US"/>
        </w:rPr>
        <w:t>, 2003).</w:t>
      </w:r>
    </w:p>
    <w:p w14:paraId="1AF22F08" w14:textId="77777777" w:rsidR="0095310B" w:rsidRPr="00294594" w:rsidRDefault="0095310B" w:rsidP="00B5048A">
      <w:pPr>
        <w:spacing w:after="160"/>
        <w:ind w:firstLine="720"/>
        <w:contextualSpacing/>
        <w:jc w:val="both"/>
        <w:rPr>
          <w:rFonts w:eastAsiaTheme="minorHAnsi"/>
          <w:b/>
          <w:bCs/>
          <w:iCs/>
          <w:lang w:eastAsia="en-US"/>
        </w:rPr>
      </w:pPr>
      <w:r w:rsidRPr="007248E8">
        <w:rPr>
          <w:rFonts w:eastAsiaTheme="minorHAnsi"/>
          <w:bCs/>
          <w:iCs/>
          <w:lang w:eastAsia="en-US"/>
        </w:rPr>
        <w:t xml:space="preserve">Bond yields move in the same direction with the interest rate which has a negative effect on the stock return. Rising bond yields will create alternative instruments for investors to invest their funds. The movement of bond yields in line with the interest rates according to the results </w:t>
      </w:r>
      <w:r w:rsidRPr="007248E8">
        <w:rPr>
          <w:rFonts w:eastAsiaTheme="minorHAnsi"/>
          <w:bCs/>
          <w:iCs/>
          <w:lang w:eastAsia="en-US"/>
        </w:rPr>
        <w:lastRenderedPageBreak/>
        <w:t xml:space="preserve">of research which are both negative but </w:t>
      </w:r>
      <w:r>
        <w:rPr>
          <w:rFonts w:eastAsiaTheme="minorHAnsi"/>
          <w:bCs/>
          <w:iCs/>
          <w:lang w:eastAsia="en-US"/>
        </w:rPr>
        <w:t xml:space="preserve">do </w:t>
      </w:r>
      <w:r w:rsidRPr="007248E8">
        <w:rPr>
          <w:rFonts w:eastAsiaTheme="minorHAnsi"/>
          <w:bCs/>
          <w:iCs/>
          <w:lang w:eastAsia="en-US"/>
        </w:rPr>
        <w:t xml:space="preserve">not </w:t>
      </w:r>
      <w:r>
        <w:rPr>
          <w:rFonts w:eastAsiaTheme="minorHAnsi"/>
          <w:bCs/>
          <w:iCs/>
          <w:lang w:eastAsia="en-US"/>
        </w:rPr>
        <w:t xml:space="preserve">have </w:t>
      </w:r>
      <w:r w:rsidRPr="007248E8">
        <w:rPr>
          <w:rFonts w:eastAsiaTheme="minorHAnsi"/>
          <w:bCs/>
          <w:iCs/>
          <w:lang w:eastAsia="en-US"/>
        </w:rPr>
        <w:t>significant effect on stock returns the property sector. Based on the results of the research that has been done</w:t>
      </w:r>
      <w:r>
        <w:rPr>
          <w:rFonts w:eastAsiaTheme="minorHAnsi"/>
          <w:bCs/>
          <w:iCs/>
          <w:lang w:eastAsia="en-US"/>
        </w:rPr>
        <w:t>, it</w:t>
      </w:r>
      <w:r w:rsidRPr="007248E8">
        <w:rPr>
          <w:rFonts w:eastAsiaTheme="minorHAnsi"/>
          <w:bCs/>
          <w:iCs/>
          <w:lang w:eastAsia="en-US"/>
        </w:rPr>
        <w:t xml:space="preserve"> can be concluded that there is no negative effect of bond yield on stock return of property sector. The results of this study are in line with </w:t>
      </w:r>
      <w:proofErr w:type="spellStart"/>
      <w:r w:rsidRPr="007248E8">
        <w:rPr>
          <w:rFonts w:eastAsiaTheme="minorHAnsi"/>
          <w:bCs/>
          <w:iCs/>
          <w:lang w:eastAsia="en-US"/>
        </w:rPr>
        <w:t>Shanken</w:t>
      </w:r>
      <w:proofErr w:type="spellEnd"/>
      <w:r w:rsidRPr="007248E8">
        <w:rPr>
          <w:rFonts w:eastAsiaTheme="minorHAnsi"/>
          <w:bCs/>
          <w:iCs/>
          <w:lang w:eastAsia="en-US"/>
        </w:rPr>
        <w:t xml:space="preserve"> and Weinstein (2006) research on the effect of excess return from government bond on stock return.</w:t>
      </w:r>
    </w:p>
    <w:p w14:paraId="1D30CDC7" w14:textId="77777777" w:rsidR="00D94D9D" w:rsidRDefault="00D94D9D" w:rsidP="00B5048A">
      <w:pPr>
        <w:spacing w:after="160"/>
        <w:contextualSpacing/>
        <w:jc w:val="both"/>
        <w:rPr>
          <w:rFonts w:eastAsiaTheme="minorHAnsi"/>
          <w:b/>
          <w:lang w:eastAsia="en-US"/>
        </w:rPr>
      </w:pPr>
    </w:p>
    <w:p w14:paraId="65F935BB" w14:textId="77777777" w:rsidR="00CC70D0" w:rsidRDefault="00CC70D0" w:rsidP="00B5048A">
      <w:pPr>
        <w:spacing w:after="160"/>
        <w:ind w:firstLine="720"/>
        <w:contextualSpacing/>
        <w:jc w:val="both"/>
        <w:rPr>
          <w:rFonts w:eastAsiaTheme="minorHAnsi"/>
          <w:lang w:eastAsia="en-US"/>
        </w:rPr>
      </w:pPr>
    </w:p>
    <w:p w14:paraId="6A69D923" w14:textId="77777777" w:rsidR="00B5048A" w:rsidRDefault="00B5048A" w:rsidP="00B5048A">
      <w:pPr>
        <w:spacing w:after="160"/>
        <w:contextualSpacing/>
        <w:jc w:val="both"/>
        <w:rPr>
          <w:rFonts w:eastAsiaTheme="minorHAnsi"/>
          <w:b/>
          <w:lang w:eastAsia="en-US"/>
        </w:rPr>
      </w:pPr>
    </w:p>
    <w:p w14:paraId="79BBF26C" w14:textId="77777777" w:rsidR="00B5048A" w:rsidRDefault="00B5048A" w:rsidP="00B5048A">
      <w:pPr>
        <w:spacing w:after="160"/>
        <w:contextualSpacing/>
        <w:jc w:val="both"/>
        <w:rPr>
          <w:rFonts w:eastAsiaTheme="minorHAnsi"/>
          <w:b/>
          <w:lang w:eastAsia="en-US"/>
        </w:rPr>
      </w:pPr>
    </w:p>
    <w:p w14:paraId="4AB5BC6F" w14:textId="77777777" w:rsidR="00BE45EA" w:rsidRPr="0091248D" w:rsidRDefault="00BE45EA" w:rsidP="00B5048A">
      <w:pPr>
        <w:spacing w:after="160"/>
        <w:contextualSpacing/>
        <w:jc w:val="both"/>
        <w:rPr>
          <w:rFonts w:eastAsiaTheme="minorHAnsi"/>
          <w:b/>
          <w:lang w:eastAsia="en-US"/>
        </w:rPr>
      </w:pPr>
      <w:r>
        <w:rPr>
          <w:rFonts w:eastAsiaTheme="minorHAnsi"/>
          <w:b/>
          <w:lang w:eastAsia="en-US"/>
        </w:rPr>
        <w:t>CONCLUSION</w:t>
      </w:r>
    </w:p>
    <w:p w14:paraId="78F66E86" w14:textId="72F8C992" w:rsidR="00BE45EA" w:rsidRDefault="00BE45EA" w:rsidP="00B5048A">
      <w:pPr>
        <w:spacing w:after="160"/>
        <w:ind w:firstLine="720"/>
        <w:contextualSpacing/>
        <w:jc w:val="both"/>
        <w:rPr>
          <w:rFonts w:eastAsiaTheme="minorHAnsi"/>
          <w:lang w:val="en" w:eastAsia="en-US"/>
        </w:rPr>
      </w:pPr>
      <w:r w:rsidRPr="00BE45EA">
        <w:rPr>
          <w:rFonts w:eastAsiaTheme="minorHAnsi"/>
          <w:lang w:val="en" w:eastAsia="en-US"/>
        </w:rPr>
        <w:t xml:space="preserve">There is no significant negative influence between the BI Rate variable to stock return the property sector. The results of this study are consistent with the results conducted by </w:t>
      </w:r>
      <w:proofErr w:type="spellStart"/>
      <w:r w:rsidRPr="00BE45EA">
        <w:rPr>
          <w:rFonts w:eastAsiaTheme="minorHAnsi"/>
          <w:lang w:val="en" w:eastAsia="en-US"/>
        </w:rPr>
        <w:t>Prastowo</w:t>
      </w:r>
      <w:proofErr w:type="spellEnd"/>
      <w:r w:rsidRPr="00BE45EA">
        <w:rPr>
          <w:rFonts w:eastAsiaTheme="minorHAnsi"/>
          <w:lang w:val="en" w:eastAsia="en-US"/>
        </w:rPr>
        <w:t xml:space="preserve"> (2007), </w:t>
      </w:r>
      <w:proofErr w:type="spellStart"/>
      <w:r w:rsidRPr="00BE45EA">
        <w:rPr>
          <w:rFonts w:eastAsiaTheme="minorHAnsi"/>
          <w:lang w:val="en" w:eastAsia="en-US"/>
        </w:rPr>
        <w:t>Thobarry</w:t>
      </w:r>
      <w:proofErr w:type="spellEnd"/>
      <w:r w:rsidRPr="00BE45EA">
        <w:rPr>
          <w:rFonts w:eastAsiaTheme="minorHAnsi"/>
          <w:lang w:val="en" w:eastAsia="en-US"/>
        </w:rPr>
        <w:t xml:space="preserve"> (2009) and </w:t>
      </w:r>
      <w:proofErr w:type="spellStart"/>
      <w:r w:rsidRPr="00BE45EA">
        <w:rPr>
          <w:rFonts w:eastAsiaTheme="minorHAnsi"/>
          <w:lang w:val="en" w:eastAsia="en-US"/>
        </w:rPr>
        <w:t>Tandelilin</w:t>
      </w:r>
      <w:proofErr w:type="spellEnd"/>
      <w:r w:rsidRPr="00BE45EA">
        <w:rPr>
          <w:rFonts w:eastAsiaTheme="minorHAnsi"/>
          <w:lang w:val="en" w:eastAsia="en-US"/>
        </w:rPr>
        <w:t xml:space="preserve"> (1997). The second, bond yields has  a negative influence on stock return of the property sector but unfortunately statistically not significance.</w:t>
      </w:r>
      <w:r w:rsidR="00CC70D0">
        <w:rPr>
          <w:rFonts w:eastAsiaTheme="minorHAnsi"/>
          <w:lang w:val="en" w:eastAsia="en-US"/>
        </w:rPr>
        <w:t xml:space="preserve"> </w:t>
      </w:r>
      <w:r w:rsidR="0095310B">
        <w:rPr>
          <w:rFonts w:eastAsiaTheme="minorHAnsi"/>
          <w:lang w:val="en" w:eastAsia="en-US"/>
        </w:rPr>
        <w:t xml:space="preserve">From the value of R square also too low, only 3,7%, which is means that there are so many factors (92,3%), especially </w:t>
      </w:r>
      <w:proofErr w:type="spellStart"/>
      <w:r w:rsidR="0095310B">
        <w:rPr>
          <w:rFonts w:eastAsiaTheme="minorHAnsi"/>
          <w:lang w:val="en" w:eastAsia="en-US"/>
        </w:rPr>
        <w:t>exterbal</w:t>
      </w:r>
      <w:proofErr w:type="spellEnd"/>
      <w:r w:rsidR="0095310B">
        <w:rPr>
          <w:rFonts w:eastAsiaTheme="minorHAnsi"/>
          <w:lang w:val="en" w:eastAsia="en-US"/>
        </w:rPr>
        <w:t xml:space="preserve"> factors that can affect stock stock return of real estate and property sector which is still haven’t included in the model, like exchange rate, government policy, etc.</w:t>
      </w:r>
    </w:p>
    <w:p w14:paraId="080A25B6" w14:textId="77777777" w:rsidR="00CC70D0" w:rsidRPr="00BE45EA" w:rsidRDefault="00CC70D0" w:rsidP="00B5048A">
      <w:pPr>
        <w:spacing w:after="160"/>
        <w:ind w:firstLine="720"/>
        <w:contextualSpacing/>
        <w:jc w:val="both"/>
        <w:rPr>
          <w:rFonts w:eastAsiaTheme="minorHAnsi"/>
          <w:lang w:val="en" w:eastAsia="en-US"/>
        </w:rPr>
      </w:pPr>
    </w:p>
    <w:p w14:paraId="376221C1" w14:textId="77777777" w:rsidR="00BE45EA" w:rsidRPr="00BE45EA" w:rsidRDefault="00BE45EA" w:rsidP="00B5048A">
      <w:pPr>
        <w:spacing w:after="160"/>
        <w:contextualSpacing/>
        <w:rPr>
          <w:rFonts w:eastAsia="Calibri"/>
          <w:b/>
          <w:lang w:eastAsia="en-US"/>
        </w:rPr>
      </w:pPr>
    </w:p>
    <w:p w14:paraId="29370876" w14:textId="77777777" w:rsidR="009D45E0" w:rsidRPr="00BB7998" w:rsidRDefault="00BB7998" w:rsidP="00B5048A">
      <w:pPr>
        <w:spacing w:after="160"/>
        <w:contextualSpacing/>
        <w:rPr>
          <w:rFonts w:eastAsiaTheme="minorHAnsi"/>
          <w:lang w:eastAsia="en-US"/>
        </w:rPr>
      </w:pPr>
      <w:r>
        <w:rPr>
          <w:rFonts w:eastAsia="Calibri"/>
          <w:b/>
          <w:lang w:eastAsia="en-US"/>
        </w:rPr>
        <w:t>REFERENCES</w:t>
      </w:r>
    </w:p>
    <w:p w14:paraId="3F4C676A" w14:textId="77777777" w:rsidR="009D45E0" w:rsidRPr="00DE0ECD" w:rsidRDefault="009D45E0" w:rsidP="00B5048A">
      <w:pPr>
        <w:ind w:firstLine="720"/>
        <w:contextualSpacing/>
        <w:rPr>
          <w:rFonts w:eastAsia="Calibri"/>
          <w:lang w:val="id-ID" w:eastAsia="en-US"/>
        </w:rPr>
      </w:pPr>
    </w:p>
    <w:p w14:paraId="2DFE618C" w14:textId="270D6390"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Arthur J.Keown, Dkk. 2010. </w:t>
      </w:r>
      <w:r w:rsidRPr="00DE0ECD">
        <w:rPr>
          <w:rFonts w:eastAsia="Calibri"/>
          <w:i/>
          <w:lang w:val="id-ID" w:eastAsia="en-US"/>
        </w:rPr>
        <w:t>Financial</w:t>
      </w:r>
      <w:r w:rsidRPr="00DE0ECD">
        <w:rPr>
          <w:rFonts w:eastAsia="Calibri"/>
          <w:i/>
          <w:lang w:eastAsia="en-US"/>
        </w:rPr>
        <w:t xml:space="preserve"> </w:t>
      </w:r>
      <w:r w:rsidRPr="00DE0ECD">
        <w:rPr>
          <w:rFonts w:eastAsia="Calibri"/>
          <w:i/>
          <w:lang w:val="id-ID" w:eastAsia="en-US"/>
        </w:rPr>
        <w:t>Management: Principles &amp; Applications</w:t>
      </w:r>
      <w:r w:rsidRPr="00DE0ECD">
        <w:rPr>
          <w:rFonts w:eastAsia="Calibri"/>
          <w:lang w:val="id-ID" w:eastAsia="en-US"/>
        </w:rPr>
        <w:t xml:space="preserve">, </w:t>
      </w:r>
      <w:r w:rsidR="00BE45EA">
        <w:rPr>
          <w:rFonts w:eastAsia="Calibri"/>
          <w:lang w:eastAsia="en-US"/>
        </w:rPr>
        <w:t xml:space="preserve"> </w:t>
      </w:r>
      <w:r w:rsidR="00BB7998">
        <w:rPr>
          <w:rFonts w:eastAsia="Calibri"/>
          <w:lang w:val="id-ID" w:eastAsia="en-US"/>
        </w:rPr>
        <w:t>Edition</w:t>
      </w:r>
      <w:r w:rsidRPr="00DE0ECD">
        <w:rPr>
          <w:rFonts w:eastAsia="Calibri"/>
          <w:lang w:val="id-ID" w:eastAsia="en-US"/>
        </w:rPr>
        <w:t xml:space="preserve"> 10 </w:t>
      </w:r>
      <w:r w:rsidR="00BB7998">
        <w:rPr>
          <w:rFonts w:eastAsia="Calibri"/>
          <w:lang w:val="id-ID" w:eastAsia="en-US"/>
        </w:rPr>
        <w:t>Vol</w:t>
      </w:r>
      <w:r w:rsidRPr="00DE0ECD">
        <w:rPr>
          <w:rFonts w:eastAsia="Calibri"/>
          <w:lang w:val="id-ID" w:eastAsia="en-US"/>
        </w:rPr>
        <w:t xml:space="preserve"> 1. Jakarta: PT. Indeks</w:t>
      </w:r>
    </w:p>
    <w:p w14:paraId="12F0FE12" w14:textId="77777777" w:rsidR="009D45E0" w:rsidRPr="00DE0ECD" w:rsidRDefault="009D45E0" w:rsidP="00B5048A">
      <w:pPr>
        <w:spacing w:before="120" w:after="120"/>
        <w:ind w:left="567" w:hanging="567"/>
        <w:contextualSpacing/>
        <w:jc w:val="both"/>
        <w:rPr>
          <w:rFonts w:eastAsia="Calibri"/>
          <w:lang w:eastAsia="en-US"/>
        </w:rPr>
      </w:pPr>
    </w:p>
    <w:p w14:paraId="06A93A11" w14:textId="792C75BD"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t>Burmeister</w:t>
      </w:r>
      <w:proofErr w:type="spellEnd"/>
      <w:r w:rsidRPr="00DE0ECD">
        <w:rPr>
          <w:rFonts w:eastAsia="Calibri"/>
          <w:lang w:eastAsia="en-US"/>
        </w:rPr>
        <w:t xml:space="preserve"> et al. 2003.</w:t>
      </w:r>
      <w:r w:rsidRPr="00DE0ECD">
        <w:rPr>
          <w:rFonts w:eastAsia="Calibri"/>
          <w:i/>
          <w:lang w:eastAsia="en-US"/>
        </w:rPr>
        <w:t xml:space="preserve"> Using Macroeconomic Factors to Control Portfolio Risk</w:t>
      </w:r>
      <w:r w:rsidRPr="00DE0ECD">
        <w:rPr>
          <w:rFonts w:eastAsia="Calibri"/>
          <w:lang w:eastAsia="en-US"/>
        </w:rPr>
        <w:t>. Duke</w:t>
      </w:r>
      <w:r w:rsidR="00BE45EA">
        <w:rPr>
          <w:rFonts w:eastAsia="Calibri"/>
          <w:lang w:eastAsia="en-US"/>
        </w:rPr>
        <w:t xml:space="preserve"> </w:t>
      </w:r>
      <w:r w:rsidRPr="00DE0ECD">
        <w:rPr>
          <w:rFonts w:eastAsia="Calibri"/>
          <w:lang w:eastAsia="en-US"/>
        </w:rPr>
        <w:t>University</w:t>
      </w:r>
    </w:p>
    <w:p w14:paraId="252556F9" w14:textId="77777777" w:rsidR="009D45E0" w:rsidRPr="00DE0ECD" w:rsidRDefault="009D45E0" w:rsidP="00B5048A">
      <w:pPr>
        <w:spacing w:before="120" w:after="120"/>
        <w:ind w:left="567" w:hanging="567"/>
        <w:contextualSpacing/>
        <w:jc w:val="both"/>
        <w:rPr>
          <w:rFonts w:eastAsia="Calibri"/>
          <w:lang w:eastAsia="en-US"/>
        </w:rPr>
      </w:pPr>
    </w:p>
    <w:p w14:paraId="518A523B" w14:textId="58CE8343" w:rsidR="009D45E0" w:rsidRPr="00DE0ECD" w:rsidRDefault="009D45E0" w:rsidP="00B5048A">
      <w:pPr>
        <w:spacing w:before="120" w:after="120"/>
        <w:ind w:left="567" w:hanging="567"/>
        <w:contextualSpacing/>
        <w:jc w:val="both"/>
        <w:rPr>
          <w:rFonts w:eastAsia="Calibri"/>
          <w:lang w:eastAsia="en-US"/>
        </w:rPr>
      </w:pPr>
      <w:r w:rsidRPr="00DE0ECD">
        <w:rPr>
          <w:rFonts w:eastAsia="Calibri"/>
          <w:lang w:eastAsia="en-US"/>
        </w:rPr>
        <w:t xml:space="preserve">Chen et al. 1986. </w:t>
      </w:r>
      <w:r w:rsidRPr="0095310B">
        <w:rPr>
          <w:rFonts w:eastAsia="Calibri"/>
          <w:lang w:eastAsia="en-US"/>
        </w:rPr>
        <w:t>Economic Forces and the Stock Market</w:t>
      </w:r>
      <w:r w:rsidRPr="00DE0ECD">
        <w:rPr>
          <w:rFonts w:eastAsia="Calibri"/>
          <w:i/>
          <w:lang w:eastAsia="en-US"/>
        </w:rPr>
        <w:t>.</w:t>
      </w:r>
      <w:r w:rsidRPr="00DE0ECD">
        <w:rPr>
          <w:rFonts w:eastAsia="Calibri"/>
          <w:lang w:eastAsia="en-US"/>
        </w:rPr>
        <w:t xml:space="preserve"> </w:t>
      </w:r>
      <w:r w:rsidRPr="0095310B">
        <w:rPr>
          <w:rFonts w:eastAsia="Calibri"/>
          <w:i/>
          <w:lang w:eastAsia="en-US"/>
        </w:rPr>
        <w:t>The Journal of Business</w:t>
      </w:r>
      <w:r w:rsidRPr="00DE0ECD">
        <w:rPr>
          <w:rFonts w:eastAsia="Calibri"/>
          <w:lang w:eastAsia="en-US"/>
        </w:rPr>
        <w:t>, Vol.</w:t>
      </w:r>
      <w:r w:rsidR="00BE45EA">
        <w:rPr>
          <w:rFonts w:eastAsia="Calibri"/>
          <w:lang w:eastAsia="en-US"/>
        </w:rPr>
        <w:t xml:space="preserve"> </w:t>
      </w:r>
      <w:r w:rsidRPr="00DE0ECD">
        <w:rPr>
          <w:rFonts w:eastAsia="Calibri"/>
          <w:lang w:eastAsia="en-US"/>
        </w:rPr>
        <w:t>59, No. 3, (Jul., 1986), pp. 383-403</w:t>
      </w:r>
    </w:p>
    <w:p w14:paraId="42818A42" w14:textId="77777777" w:rsidR="009D45E0" w:rsidRPr="00DE0ECD" w:rsidRDefault="009D45E0" w:rsidP="00B5048A">
      <w:pPr>
        <w:spacing w:before="120" w:after="120"/>
        <w:ind w:left="567" w:hanging="567"/>
        <w:contextualSpacing/>
        <w:jc w:val="both"/>
        <w:rPr>
          <w:rFonts w:eastAsia="Calibri"/>
          <w:lang w:val="id-ID" w:eastAsia="en-US"/>
        </w:rPr>
      </w:pPr>
    </w:p>
    <w:p w14:paraId="23BDBEF8" w14:textId="7208C921" w:rsidR="009D45E0" w:rsidRPr="00DE0ECD"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Darmadji, T., </w:t>
      </w:r>
      <w:r w:rsidR="00BB7998">
        <w:rPr>
          <w:rFonts w:eastAsia="Calibri"/>
          <w:lang w:val="id-ID" w:eastAsia="en-US"/>
        </w:rPr>
        <w:t>and</w:t>
      </w:r>
      <w:r w:rsidRPr="00DE0ECD">
        <w:rPr>
          <w:rFonts w:eastAsia="Calibri"/>
          <w:lang w:val="id-ID" w:eastAsia="en-US"/>
        </w:rPr>
        <w:t xml:space="preserve"> Fakhruddin, H., </w:t>
      </w:r>
      <w:r w:rsidRPr="00DE0ECD">
        <w:rPr>
          <w:rFonts w:eastAsia="Calibri"/>
          <w:i/>
          <w:lang w:val="id-ID" w:eastAsia="en-US"/>
        </w:rPr>
        <w:t>Pasar Modal di Indonesia</w:t>
      </w:r>
      <w:r w:rsidR="00BE45EA">
        <w:rPr>
          <w:rFonts w:eastAsia="Calibri"/>
          <w:lang w:val="id-ID" w:eastAsia="en-US"/>
        </w:rPr>
        <w:t xml:space="preserve">. Salemba Empat, </w:t>
      </w:r>
      <w:r w:rsidRPr="00DE0ECD">
        <w:rPr>
          <w:rFonts w:eastAsia="Calibri"/>
          <w:lang w:val="id-ID" w:eastAsia="en-US"/>
        </w:rPr>
        <w:t>Jakarta, 2006.</w:t>
      </w:r>
    </w:p>
    <w:p w14:paraId="4153FC99" w14:textId="77777777" w:rsidR="009D45E0" w:rsidRPr="00DE0ECD" w:rsidRDefault="009D45E0" w:rsidP="00B5048A">
      <w:pPr>
        <w:spacing w:before="120" w:after="120"/>
        <w:ind w:left="567" w:hanging="567"/>
        <w:contextualSpacing/>
        <w:jc w:val="both"/>
        <w:rPr>
          <w:rFonts w:eastAsia="Calibri"/>
          <w:lang w:eastAsia="en-US"/>
        </w:rPr>
      </w:pPr>
    </w:p>
    <w:p w14:paraId="13812BFE" w14:textId="126ED6FD"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t>Fabozzi</w:t>
      </w:r>
      <w:proofErr w:type="spellEnd"/>
      <w:r w:rsidRPr="00DE0ECD">
        <w:rPr>
          <w:rFonts w:eastAsia="Calibri"/>
          <w:lang w:eastAsia="en-US"/>
        </w:rPr>
        <w:t xml:space="preserve">, Frank J, 2011. </w:t>
      </w:r>
      <w:r w:rsidRPr="00DE0ECD">
        <w:rPr>
          <w:rFonts w:eastAsia="Calibri"/>
          <w:i/>
          <w:lang w:eastAsia="en-US"/>
        </w:rPr>
        <w:t>The Theory and Practice of Investment Management</w:t>
      </w:r>
      <w:r w:rsidRPr="00DE0ECD">
        <w:rPr>
          <w:rFonts w:eastAsia="Calibri"/>
          <w:lang w:eastAsia="en-US"/>
        </w:rPr>
        <w:t>.</w:t>
      </w:r>
      <w:r w:rsidR="00BE45EA">
        <w:rPr>
          <w:rFonts w:eastAsia="Calibri"/>
          <w:lang w:eastAsia="en-US"/>
        </w:rPr>
        <w:t xml:space="preserve"> </w:t>
      </w:r>
      <w:r w:rsidRPr="00DE0ECD">
        <w:rPr>
          <w:rFonts w:eastAsia="Calibri"/>
          <w:lang w:eastAsia="en-US"/>
        </w:rPr>
        <w:t xml:space="preserve">Second Edition. John Wiley and Sons, Inc. Hoboken, New Jersey. </w:t>
      </w:r>
    </w:p>
    <w:p w14:paraId="5D81612D" w14:textId="77777777" w:rsidR="009D45E0" w:rsidRPr="00DE0ECD" w:rsidRDefault="009D45E0" w:rsidP="00B5048A">
      <w:pPr>
        <w:spacing w:before="120" w:after="120"/>
        <w:ind w:left="567" w:hanging="567"/>
        <w:contextualSpacing/>
        <w:jc w:val="both"/>
        <w:rPr>
          <w:rFonts w:eastAsia="Calibri"/>
          <w:lang w:eastAsia="en-US"/>
        </w:rPr>
      </w:pPr>
    </w:p>
    <w:p w14:paraId="27CC25EC" w14:textId="413A5DDC"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t>Fahmi</w:t>
      </w:r>
      <w:proofErr w:type="spellEnd"/>
      <w:r w:rsidRPr="00DE0ECD">
        <w:rPr>
          <w:rFonts w:eastAsia="Calibri"/>
          <w:lang w:eastAsia="en-US"/>
        </w:rPr>
        <w:t xml:space="preserve">, </w:t>
      </w:r>
      <w:proofErr w:type="spellStart"/>
      <w:r w:rsidRPr="00DE0ECD">
        <w:rPr>
          <w:rFonts w:eastAsia="Calibri"/>
          <w:lang w:eastAsia="en-US"/>
        </w:rPr>
        <w:t>Irham</w:t>
      </w:r>
      <w:proofErr w:type="spellEnd"/>
      <w:r w:rsidRPr="00DE0ECD">
        <w:rPr>
          <w:rFonts w:eastAsia="Calibri"/>
          <w:lang w:eastAsia="en-US"/>
        </w:rPr>
        <w:t xml:space="preserve">. 2012. </w:t>
      </w:r>
      <w:proofErr w:type="spellStart"/>
      <w:r w:rsidRPr="00DE0ECD">
        <w:rPr>
          <w:rFonts w:eastAsia="Calibri"/>
          <w:i/>
          <w:lang w:eastAsia="en-US"/>
        </w:rPr>
        <w:t>Analisis</w:t>
      </w:r>
      <w:proofErr w:type="spellEnd"/>
      <w:r w:rsidRPr="00DE0ECD">
        <w:rPr>
          <w:rFonts w:eastAsia="Calibri"/>
          <w:i/>
          <w:lang w:eastAsia="en-US"/>
        </w:rPr>
        <w:t xml:space="preserve"> </w:t>
      </w:r>
      <w:proofErr w:type="spellStart"/>
      <w:r w:rsidRPr="00DE0ECD">
        <w:rPr>
          <w:rFonts w:eastAsia="Calibri"/>
          <w:i/>
          <w:lang w:eastAsia="en-US"/>
        </w:rPr>
        <w:t>Laporan</w:t>
      </w:r>
      <w:proofErr w:type="spellEnd"/>
      <w:r w:rsidRPr="00DE0ECD">
        <w:rPr>
          <w:rFonts w:eastAsia="Calibri"/>
          <w:i/>
          <w:lang w:eastAsia="en-US"/>
        </w:rPr>
        <w:t xml:space="preserve"> </w:t>
      </w:r>
      <w:proofErr w:type="spellStart"/>
      <w:r w:rsidRPr="00DE0ECD">
        <w:rPr>
          <w:rFonts w:eastAsia="Calibri"/>
          <w:i/>
          <w:lang w:eastAsia="en-US"/>
        </w:rPr>
        <w:t>Keuangan</w:t>
      </w:r>
      <w:proofErr w:type="spellEnd"/>
      <w:r w:rsidRPr="00DE0ECD">
        <w:rPr>
          <w:rFonts w:eastAsia="Calibri"/>
          <w:lang w:eastAsia="en-US"/>
        </w:rPr>
        <w:t xml:space="preserve">. </w:t>
      </w:r>
      <w:r w:rsidR="00BB7998">
        <w:rPr>
          <w:rFonts w:eastAsia="Calibri"/>
          <w:lang w:eastAsia="en-US"/>
        </w:rPr>
        <w:t>Second Publication</w:t>
      </w:r>
      <w:r w:rsidRPr="00DE0ECD">
        <w:rPr>
          <w:rFonts w:eastAsia="Calibri"/>
          <w:lang w:eastAsia="en-US"/>
        </w:rPr>
        <w:t xml:space="preserve">-2. Bandung: </w:t>
      </w:r>
      <w:proofErr w:type="spellStart"/>
      <w:r w:rsidRPr="00DE0ECD">
        <w:rPr>
          <w:rFonts w:eastAsia="Calibri"/>
          <w:lang w:eastAsia="en-US"/>
        </w:rPr>
        <w:t>Alfabeta</w:t>
      </w:r>
      <w:proofErr w:type="spellEnd"/>
    </w:p>
    <w:p w14:paraId="5DD79517" w14:textId="77777777" w:rsidR="009D45E0" w:rsidRPr="00DE0ECD" w:rsidRDefault="009D45E0" w:rsidP="00B5048A">
      <w:pPr>
        <w:spacing w:before="120" w:after="120"/>
        <w:ind w:left="567" w:hanging="567"/>
        <w:contextualSpacing/>
        <w:jc w:val="both"/>
        <w:rPr>
          <w:rFonts w:eastAsia="Calibri"/>
          <w:lang w:eastAsia="en-US"/>
        </w:rPr>
      </w:pPr>
    </w:p>
    <w:p w14:paraId="60C5E3B8" w14:textId="772F925E"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Foster, George, 1986. </w:t>
      </w:r>
      <w:r w:rsidRPr="00DE0ECD">
        <w:rPr>
          <w:rFonts w:eastAsia="Calibri"/>
          <w:i/>
          <w:lang w:val="id-ID" w:eastAsia="en-US"/>
        </w:rPr>
        <w:t>Financial Statement Analysis</w:t>
      </w:r>
      <w:r w:rsidRPr="00DE0ECD">
        <w:rPr>
          <w:rFonts w:eastAsia="Calibri"/>
          <w:lang w:val="id-ID" w:eastAsia="en-US"/>
        </w:rPr>
        <w:t>. Second Edition. Prentice Hall International. Englewood Cliffs, New Jersey.</w:t>
      </w:r>
    </w:p>
    <w:p w14:paraId="22BDE9C1" w14:textId="77777777" w:rsidR="009D45E0" w:rsidRPr="00DE0ECD" w:rsidRDefault="009D45E0" w:rsidP="00B5048A">
      <w:pPr>
        <w:spacing w:before="120" w:after="120"/>
        <w:ind w:left="567" w:hanging="567"/>
        <w:contextualSpacing/>
        <w:jc w:val="both"/>
        <w:rPr>
          <w:rFonts w:eastAsia="Calibri"/>
          <w:lang w:eastAsia="en-US"/>
        </w:rPr>
      </w:pPr>
    </w:p>
    <w:p w14:paraId="7CDD056B" w14:textId="1C5F4285" w:rsidR="009D45E0" w:rsidRPr="00BE45EA" w:rsidRDefault="009D45E0" w:rsidP="00B5048A">
      <w:pPr>
        <w:spacing w:before="120" w:after="120"/>
        <w:ind w:left="567" w:hanging="567"/>
        <w:contextualSpacing/>
        <w:jc w:val="both"/>
        <w:rPr>
          <w:rFonts w:eastAsia="Calibri"/>
          <w:bCs/>
          <w:i/>
          <w:lang w:eastAsia="en-US"/>
        </w:rPr>
      </w:pPr>
      <w:proofErr w:type="spellStart"/>
      <w:r w:rsidRPr="00DE0ECD">
        <w:rPr>
          <w:rFonts w:eastAsia="Calibri"/>
          <w:lang w:eastAsia="en-US"/>
        </w:rPr>
        <w:t>Fuadi</w:t>
      </w:r>
      <w:proofErr w:type="spellEnd"/>
      <w:r w:rsidRPr="00DE0ECD">
        <w:rPr>
          <w:rFonts w:eastAsia="Calibri"/>
          <w:lang w:eastAsia="en-US"/>
        </w:rPr>
        <w:t xml:space="preserve">. 2009. </w:t>
      </w:r>
      <w:proofErr w:type="spellStart"/>
      <w:r w:rsidRPr="00DE0ECD">
        <w:rPr>
          <w:rFonts w:eastAsia="Calibri"/>
          <w:bCs/>
          <w:i/>
          <w:lang w:eastAsia="en-US"/>
        </w:rPr>
        <w:t>Analisis</w:t>
      </w:r>
      <w:proofErr w:type="spellEnd"/>
      <w:r w:rsidRPr="00DE0ECD">
        <w:rPr>
          <w:rFonts w:eastAsia="Calibri"/>
          <w:bCs/>
          <w:i/>
          <w:lang w:eastAsia="en-US"/>
        </w:rPr>
        <w:t xml:space="preserve">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Suku</w:t>
      </w:r>
      <w:proofErr w:type="spellEnd"/>
      <w:r w:rsidRPr="00DE0ECD">
        <w:rPr>
          <w:rFonts w:eastAsia="Calibri"/>
          <w:bCs/>
          <w:i/>
          <w:lang w:eastAsia="en-US"/>
        </w:rPr>
        <w:t xml:space="preserve"> </w:t>
      </w:r>
      <w:proofErr w:type="spellStart"/>
      <w:r w:rsidRPr="00DE0ECD">
        <w:rPr>
          <w:rFonts w:eastAsia="Calibri"/>
          <w:bCs/>
          <w:i/>
          <w:lang w:eastAsia="en-US"/>
        </w:rPr>
        <w:t>Bunga</w:t>
      </w:r>
      <w:proofErr w:type="spellEnd"/>
      <w:r w:rsidRPr="00DE0ECD">
        <w:rPr>
          <w:rFonts w:eastAsia="Calibri"/>
          <w:bCs/>
          <w:i/>
          <w:lang w:eastAsia="en-US"/>
        </w:rPr>
        <w:t xml:space="preserve">, Volume </w:t>
      </w:r>
      <w:proofErr w:type="spellStart"/>
      <w:r w:rsidRPr="00DE0ECD">
        <w:rPr>
          <w:rFonts w:eastAsia="Calibri"/>
          <w:bCs/>
          <w:i/>
          <w:lang w:eastAsia="en-US"/>
        </w:rPr>
        <w:t>Perdagangan</w:t>
      </w:r>
      <w:proofErr w:type="spellEnd"/>
      <w:r w:rsidRPr="00DE0ECD">
        <w:rPr>
          <w:rFonts w:eastAsia="Calibri"/>
          <w:bCs/>
          <w:i/>
          <w:lang w:eastAsia="en-US"/>
        </w:rPr>
        <w:t xml:space="preserve"> </w:t>
      </w:r>
      <w:r w:rsidR="00BB7998">
        <w:rPr>
          <w:rFonts w:eastAsia="Calibri"/>
          <w:bCs/>
          <w:i/>
          <w:lang w:eastAsia="en-US"/>
        </w:rPr>
        <w:t>and</w:t>
      </w:r>
      <w:r w:rsidRPr="00DE0ECD">
        <w:rPr>
          <w:rFonts w:eastAsia="Calibri"/>
          <w:bCs/>
          <w:i/>
          <w:lang w:eastAsia="en-US"/>
        </w:rPr>
        <w:t xml:space="preserve"> </w:t>
      </w:r>
      <w:proofErr w:type="spellStart"/>
      <w:r w:rsidRPr="00DE0ECD">
        <w:rPr>
          <w:rFonts w:eastAsia="Calibri"/>
          <w:bCs/>
          <w:i/>
          <w:lang w:eastAsia="en-US"/>
        </w:rPr>
        <w:t>Kurs</w:t>
      </w:r>
      <w:proofErr w:type="spellEnd"/>
      <w:r w:rsidRPr="00DE0ECD">
        <w:rPr>
          <w:rFonts w:eastAsia="Calibri"/>
          <w:bCs/>
          <w:i/>
          <w:lang w:eastAsia="en-US"/>
        </w:rPr>
        <w:t xml:space="preserve"> </w:t>
      </w:r>
      <w:proofErr w:type="spellStart"/>
      <w:r w:rsidRPr="00DE0ECD">
        <w:rPr>
          <w:rFonts w:eastAsia="Calibri"/>
          <w:bCs/>
          <w:i/>
          <w:lang w:eastAsia="en-US"/>
        </w:rPr>
        <w:t>Terhadap</w:t>
      </w:r>
      <w:proofErr w:type="spellEnd"/>
      <w:r w:rsidR="00BE45EA">
        <w:rPr>
          <w:rFonts w:eastAsia="Calibri"/>
          <w:bCs/>
          <w:i/>
          <w:lang w:eastAsia="en-US"/>
        </w:rPr>
        <w:t xml:space="preserve"> </w:t>
      </w:r>
      <w:r w:rsidRPr="00DE0ECD">
        <w:rPr>
          <w:rFonts w:eastAsia="Calibri"/>
          <w:bCs/>
          <w:i/>
          <w:iCs/>
          <w:lang w:eastAsia="en-US"/>
        </w:rPr>
        <w:t xml:space="preserve">Return </w:t>
      </w:r>
      <w:proofErr w:type="spellStart"/>
      <w:r w:rsidRPr="00DE0ECD">
        <w:rPr>
          <w:rFonts w:eastAsia="Calibri"/>
          <w:bCs/>
          <w:i/>
          <w:lang w:eastAsia="en-US"/>
        </w:rPr>
        <w:t>Saham</w:t>
      </w:r>
      <w:proofErr w:type="spellEnd"/>
      <w:r w:rsidRPr="00DE0ECD">
        <w:rPr>
          <w:rFonts w:eastAsia="Calibri"/>
          <w:bCs/>
          <w:i/>
          <w:lang w:eastAsia="en-US"/>
        </w:rPr>
        <w:t xml:space="preserve"> </w:t>
      </w:r>
      <w:proofErr w:type="spellStart"/>
      <w:r w:rsidRPr="00DE0ECD">
        <w:rPr>
          <w:rFonts w:eastAsia="Calibri"/>
          <w:bCs/>
          <w:i/>
          <w:lang w:eastAsia="en-US"/>
        </w:rPr>
        <w:t>Sektor</w:t>
      </w:r>
      <w:proofErr w:type="spellEnd"/>
      <w:r w:rsidRPr="00DE0ECD">
        <w:rPr>
          <w:rFonts w:eastAsia="Calibri"/>
          <w:bCs/>
          <w:i/>
          <w:lang w:eastAsia="en-US"/>
        </w:rPr>
        <w:t xml:space="preserve"> </w:t>
      </w:r>
      <w:proofErr w:type="spellStart"/>
      <w:r w:rsidRPr="00DE0ECD">
        <w:rPr>
          <w:rFonts w:eastAsia="Calibri"/>
          <w:bCs/>
          <w:i/>
          <w:lang w:eastAsia="en-US"/>
        </w:rPr>
        <w:t>Properti</w:t>
      </w:r>
      <w:proofErr w:type="spellEnd"/>
      <w:r w:rsidRPr="00DE0ECD">
        <w:rPr>
          <w:rFonts w:eastAsia="Calibri"/>
          <w:bCs/>
          <w:i/>
          <w:lang w:eastAsia="en-US"/>
        </w:rPr>
        <w:t xml:space="preserve"> yang </w:t>
      </w:r>
      <w:r w:rsidRPr="00DE0ECD">
        <w:rPr>
          <w:rFonts w:eastAsia="Calibri"/>
          <w:bCs/>
          <w:i/>
          <w:iCs/>
          <w:lang w:eastAsia="en-US"/>
        </w:rPr>
        <w:t xml:space="preserve">Listed </w:t>
      </w:r>
      <w:r w:rsidRPr="00DE0ECD">
        <w:rPr>
          <w:rFonts w:eastAsia="Calibri"/>
          <w:bCs/>
          <w:i/>
          <w:lang w:eastAsia="en-US"/>
        </w:rPr>
        <w:t>di BEI</w:t>
      </w:r>
      <w:r w:rsidRPr="00DE0ECD">
        <w:rPr>
          <w:rFonts w:eastAsia="Calibri"/>
          <w:bCs/>
          <w:lang w:eastAsia="en-US"/>
        </w:rPr>
        <w:t xml:space="preserve">. Semarang: Program </w:t>
      </w:r>
      <w:proofErr w:type="spellStart"/>
      <w:r w:rsidRPr="00DE0ECD">
        <w:rPr>
          <w:rFonts w:eastAsia="Calibri"/>
          <w:bCs/>
          <w:lang w:eastAsia="en-US"/>
        </w:rPr>
        <w:t>Studi</w:t>
      </w:r>
      <w:proofErr w:type="spellEnd"/>
      <w:r w:rsidRPr="00DE0ECD">
        <w:rPr>
          <w:rFonts w:eastAsia="Calibri"/>
          <w:bCs/>
          <w:lang w:eastAsia="en-US"/>
        </w:rPr>
        <w:t xml:space="preserve"> Magister</w:t>
      </w:r>
      <w:r w:rsidRPr="00DE0ECD">
        <w:rPr>
          <w:rFonts w:eastAsia="Calibri"/>
          <w:bCs/>
          <w:i/>
          <w:iCs/>
          <w:lang w:eastAsia="en-US"/>
        </w:rPr>
        <w:t xml:space="preserve"> </w:t>
      </w:r>
      <w:proofErr w:type="spellStart"/>
      <w:r w:rsidRPr="00DE0ECD">
        <w:rPr>
          <w:rFonts w:eastAsia="Calibri"/>
          <w:bCs/>
          <w:lang w:eastAsia="en-US"/>
        </w:rPr>
        <w:t>Manajemen</w:t>
      </w:r>
      <w:proofErr w:type="spellEnd"/>
      <w:r w:rsidRPr="00DE0ECD">
        <w:rPr>
          <w:rFonts w:eastAsia="Calibri"/>
          <w:bCs/>
          <w:lang w:eastAsia="en-US"/>
        </w:rPr>
        <w:t xml:space="preserve"> Program </w:t>
      </w:r>
      <w:proofErr w:type="spellStart"/>
      <w:r w:rsidRPr="00DE0ECD">
        <w:rPr>
          <w:rFonts w:eastAsia="Calibri"/>
          <w:bCs/>
          <w:lang w:eastAsia="en-US"/>
        </w:rPr>
        <w:t>Pascasarjana</w:t>
      </w:r>
      <w:proofErr w:type="spellEnd"/>
      <w:r w:rsidRPr="00DE0ECD">
        <w:rPr>
          <w:rFonts w:eastAsia="Calibri"/>
          <w:bCs/>
          <w:lang w:eastAsia="en-US"/>
        </w:rPr>
        <w:t xml:space="preserve"> </w:t>
      </w:r>
      <w:proofErr w:type="spellStart"/>
      <w:r w:rsidRPr="00DE0ECD">
        <w:rPr>
          <w:rFonts w:eastAsia="Calibri"/>
          <w:bCs/>
          <w:lang w:eastAsia="en-US"/>
        </w:rPr>
        <w:t>Universitas</w:t>
      </w:r>
      <w:proofErr w:type="spellEnd"/>
      <w:r w:rsidRPr="00DE0ECD">
        <w:rPr>
          <w:rFonts w:eastAsia="Calibri"/>
          <w:bCs/>
          <w:lang w:eastAsia="en-US"/>
        </w:rPr>
        <w:t xml:space="preserve"> </w:t>
      </w:r>
      <w:proofErr w:type="spellStart"/>
      <w:r w:rsidRPr="00DE0ECD">
        <w:rPr>
          <w:rFonts w:eastAsia="Calibri"/>
          <w:bCs/>
          <w:lang w:eastAsia="en-US"/>
        </w:rPr>
        <w:t>Diponegoro</w:t>
      </w:r>
      <w:proofErr w:type="spellEnd"/>
      <w:r w:rsidR="00BE45EA">
        <w:rPr>
          <w:rFonts w:eastAsia="Calibri"/>
          <w:bCs/>
          <w:lang w:eastAsia="en-US"/>
        </w:rPr>
        <w:t>.</w:t>
      </w:r>
    </w:p>
    <w:p w14:paraId="4625C671" w14:textId="77777777" w:rsidR="009D45E0" w:rsidRPr="00DE0ECD" w:rsidRDefault="009D45E0" w:rsidP="00B5048A">
      <w:pPr>
        <w:spacing w:before="120" w:after="120"/>
        <w:ind w:left="567" w:hanging="567"/>
        <w:contextualSpacing/>
        <w:jc w:val="both"/>
        <w:rPr>
          <w:rFonts w:eastAsia="Calibri"/>
          <w:lang w:val="id-ID" w:eastAsia="en-US"/>
        </w:rPr>
      </w:pPr>
    </w:p>
    <w:p w14:paraId="12AC4D50" w14:textId="25C1344F"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lastRenderedPageBreak/>
        <w:t>Gitman</w:t>
      </w:r>
      <w:proofErr w:type="spellEnd"/>
      <w:r w:rsidRPr="00DE0ECD">
        <w:rPr>
          <w:rFonts w:eastAsia="Calibri"/>
          <w:lang w:eastAsia="en-US"/>
        </w:rPr>
        <w:t xml:space="preserve">, Lawrence J, 2009. </w:t>
      </w:r>
      <w:r w:rsidRPr="00DE0ECD">
        <w:rPr>
          <w:rFonts w:eastAsia="Calibri"/>
          <w:i/>
          <w:lang w:eastAsia="en-US"/>
        </w:rPr>
        <w:t>Principles of Managerial Finance</w:t>
      </w:r>
      <w:r w:rsidRPr="00DE0ECD">
        <w:rPr>
          <w:rFonts w:eastAsia="Calibri"/>
          <w:lang w:eastAsia="en-US"/>
        </w:rPr>
        <w:t>. 12</w:t>
      </w:r>
      <w:r w:rsidRPr="00DE0ECD">
        <w:rPr>
          <w:rFonts w:eastAsia="Calibri"/>
          <w:vertAlign w:val="superscript"/>
          <w:lang w:eastAsia="en-US"/>
        </w:rPr>
        <w:t>th</w:t>
      </w:r>
      <w:r w:rsidRPr="00DE0ECD">
        <w:rPr>
          <w:rFonts w:eastAsia="Calibri"/>
          <w:lang w:eastAsia="en-US"/>
        </w:rPr>
        <w:t xml:space="preserve"> Edition.</w:t>
      </w:r>
      <w:r w:rsidR="00BE45EA">
        <w:rPr>
          <w:rFonts w:eastAsia="Calibri"/>
          <w:lang w:eastAsia="en-US"/>
        </w:rPr>
        <w:t xml:space="preserve"> </w:t>
      </w:r>
      <w:r w:rsidRPr="00DE0ECD">
        <w:rPr>
          <w:rFonts w:eastAsia="Calibri"/>
          <w:lang w:eastAsia="en-US"/>
        </w:rPr>
        <w:t>Pearson Education, Inc. Upper Saddle River, New Jersey.</w:t>
      </w:r>
    </w:p>
    <w:p w14:paraId="771EAABC" w14:textId="77777777" w:rsidR="009D45E0" w:rsidRPr="00DE0ECD" w:rsidRDefault="009D45E0" w:rsidP="00B5048A">
      <w:pPr>
        <w:spacing w:before="120" w:after="120"/>
        <w:ind w:left="567" w:hanging="567"/>
        <w:contextualSpacing/>
        <w:jc w:val="both"/>
        <w:rPr>
          <w:rFonts w:eastAsia="Calibri"/>
          <w:lang w:eastAsia="en-US"/>
        </w:rPr>
      </w:pPr>
    </w:p>
    <w:p w14:paraId="146F2AA1" w14:textId="2EABC233"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t>Ghozali</w:t>
      </w:r>
      <w:proofErr w:type="spellEnd"/>
      <w:r w:rsidRPr="00DE0ECD">
        <w:rPr>
          <w:rFonts w:eastAsia="Calibri"/>
          <w:lang w:eastAsia="en-US"/>
        </w:rPr>
        <w:t xml:space="preserve">, Imam, 2016. </w:t>
      </w:r>
      <w:proofErr w:type="spellStart"/>
      <w:r w:rsidRPr="00DE0ECD">
        <w:rPr>
          <w:rFonts w:eastAsia="Calibri"/>
          <w:lang w:eastAsia="en-US"/>
        </w:rPr>
        <w:t>Aplikasi</w:t>
      </w:r>
      <w:proofErr w:type="spellEnd"/>
      <w:r w:rsidRPr="00DE0ECD">
        <w:rPr>
          <w:rFonts w:eastAsia="Calibri"/>
          <w:lang w:eastAsia="en-US"/>
        </w:rPr>
        <w:t xml:space="preserve"> </w:t>
      </w:r>
      <w:proofErr w:type="spellStart"/>
      <w:r w:rsidRPr="00DE0ECD">
        <w:rPr>
          <w:rFonts w:eastAsia="Calibri"/>
          <w:lang w:eastAsia="en-US"/>
        </w:rPr>
        <w:t>Analisis</w:t>
      </w:r>
      <w:proofErr w:type="spellEnd"/>
      <w:r w:rsidRPr="00DE0ECD">
        <w:rPr>
          <w:rFonts w:eastAsia="Calibri"/>
          <w:lang w:eastAsia="en-US"/>
        </w:rPr>
        <w:t xml:space="preserve"> Multivariate. </w:t>
      </w:r>
      <w:r w:rsidR="00BB7998">
        <w:rPr>
          <w:rFonts w:eastAsia="Calibri"/>
          <w:lang w:eastAsia="en-US"/>
        </w:rPr>
        <w:t>Edition</w:t>
      </w:r>
      <w:r w:rsidRPr="00DE0ECD">
        <w:rPr>
          <w:rFonts w:eastAsia="Calibri"/>
          <w:lang w:eastAsia="en-US"/>
        </w:rPr>
        <w:t xml:space="preserve"> 8. Ba</w:t>
      </w:r>
      <w:r w:rsidR="00BB7998">
        <w:rPr>
          <w:rFonts w:eastAsia="Calibri"/>
          <w:lang w:eastAsia="en-US"/>
        </w:rPr>
        <w:t>nd</w:t>
      </w:r>
      <w:r w:rsidRPr="00DE0ECD">
        <w:rPr>
          <w:rFonts w:eastAsia="Calibri"/>
          <w:lang w:eastAsia="en-US"/>
        </w:rPr>
        <w:t xml:space="preserve"> </w:t>
      </w:r>
      <w:proofErr w:type="spellStart"/>
      <w:r w:rsidRPr="00DE0ECD">
        <w:rPr>
          <w:rFonts w:eastAsia="Calibri"/>
          <w:lang w:eastAsia="en-US"/>
        </w:rPr>
        <w:t>Penerbit</w:t>
      </w:r>
      <w:proofErr w:type="spellEnd"/>
      <w:r w:rsidR="00BE45EA">
        <w:rPr>
          <w:rFonts w:eastAsia="Calibri"/>
          <w:lang w:eastAsia="en-US"/>
        </w:rPr>
        <w:t xml:space="preserve"> </w:t>
      </w:r>
      <w:proofErr w:type="spellStart"/>
      <w:r w:rsidRPr="00DE0ECD">
        <w:rPr>
          <w:rFonts w:eastAsia="Calibri"/>
          <w:lang w:eastAsia="en-US"/>
        </w:rPr>
        <w:t>Universitas</w:t>
      </w:r>
      <w:proofErr w:type="spellEnd"/>
      <w:r w:rsidRPr="00DE0ECD">
        <w:rPr>
          <w:rFonts w:eastAsia="Calibri"/>
          <w:lang w:eastAsia="en-US"/>
        </w:rPr>
        <w:t xml:space="preserve"> </w:t>
      </w:r>
      <w:proofErr w:type="spellStart"/>
      <w:r w:rsidRPr="00DE0ECD">
        <w:rPr>
          <w:rFonts w:eastAsia="Calibri"/>
          <w:lang w:eastAsia="en-US"/>
        </w:rPr>
        <w:t>Diponegoro</w:t>
      </w:r>
      <w:proofErr w:type="spellEnd"/>
      <w:r w:rsidRPr="00DE0ECD">
        <w:rPr>
          <w:rFonts w:eastAsia="Calibri"/>
          <w:lang w:eastAsia="en-US"/>
        </w:rPr>
        <w:t>. Semarang.</w:t>
      </w:r>
    </w:p>
    <w:p w14:paraId="07C31E5C" w14:textId="77777777" w:rsidR="009D45E0" w:rsidRPr="00DE0ECD" w:rsidRDefault="009D45E0" w:rsidP="00B5048A">
      <w:pPr>
        <w:spacing w:before="120" w:after="120"/>
        <w:ind w:left="567" w:hanging="567"/>
        <w:contextualSpacing/>
        <w:jc w:val="both"/>
        <w:rPr>
          <w:rFonts w:eastAsia="Calibri"/>
          <w:bCs/>
          <w:lang w:eastAsia="en-US"/>
        </w:rPr>
      </w:pPr>
    </w:p>
    <w:p w14:paraId="6A4F7A8F" w14:textId="28EC606F" w:rsidR="009D45E0" w:rsidRPr="00DE0ECD" w:rsidRDefault="009D45E0" w:rsidP="00B5048A">
      <w:pPr>
        <w:spacing w:before="120" w:after="120"/>
        <w:ind w:left="567" w:hanging="567"/>
        <w:contextualSpacing/>
        <w:jc w:val="both"/>
        <w:rPr>
          <w:rFonts w:eastAsia="Calibri"/>
          <w:bCs/>
          <w:i/>
          <w:lang w:eastAsia="en-US"/>
        </w:rPr>
      </w:pPr>
      <w:proofErr w:type="spellStart"/>
      <w:r w:rsidRPr="00DE0ECD">
        <w:rPr>
          <w:rFonts w:eastAsia="Calibri"/>
          <w:bCs/>
          <w:lang w:eastAsia="en-US"/>
        </w:rPr>
        <w:t>Handono</w:t>
      </w:r>
      <w:proofErr w:type="spellEnd"/>
      <w:r w:rsidRPr="00DE0ECD">
        <w:rPr>
          <w:rFonts w:eastAsia="Calibri"/>
          <w:bCs/>
          <w:lang w:eastAsia="en-US"/>
        </w:rPr>
        <w:t xml:space="preserve">, </w:t>
      </w:r>
      <w:proofErr w:type="spellStart"/>
      <w:r w:rsidRPr="00DE0ECD">
        <w:rPr>
          <w:rFonts w:eastAsia="Calibri"/>
          <w:bCs/>
          <w:lang w:eastAsia="en-US"/>
        </w:rPr>
        <w:t>Tomi</w:t>
      </w:r>
      <w:proofErr w:type="spellEnd"/>
      <w:r w:rsidRPr="00DE0ECD">
        <w:rPr>
          <w:rFonts w:eastAsia="Calibri"/>
          <w:bCs/>
          <w:lang w:eastAsia="en-US"/>
        </w:rPr>
        <w:t xml:space="preserve">. 2011. </w:t>
      </w:r>
      <w:proofErr w:type="spellStart"/>
      <w:r w:rsidRPr="00DE0ECD">
        <w:rPr>
          <w:rFonts w:eastAsia="Calibri"/>
          <w:bCs/>
          <w:i/>
          <w:lang w:eastAsia="en-US"/>
        </w:rPr>
        <w:t>Analisis</w:t>
      </w:r>
      <w:proofErr w:type="spellEnd"/>
      <w:r w:rsidRPr="00DE0ECD">
        <w:rPr>
          <w:rFonts w:eastAsia="Calibri"/>
          <w:bCs/>
          <w:i/>
          <w:lang w:eastAsia="en-US"/>
        </w:rPr>
        <w:t xml:space="preserve">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Rasio</w:t>
      </w:r>
      <w:proofErr w:type="spellEnd"/>
      <w:r w:rsidRPr="00DE0ECD">
        <w:rPr>
          <w:rFonts w:eastAsia="Calibri"/>
          <w:bCs/>
          <w:i/>
          <w:lang w:eastAsia="en-US"/>
        </w:rPr>
        <w:t xml:space="preserve"> </w:t>
      </w:r>
      <w:proofErr w:type="spellStart"/>
      <w:r w:rsidRPr="00DE0ECD">
        <w:rPr>
          <w:rFonts w:eastAsia="Calibri"/>
          <w:bCs/>
          <w:i/>
          <w:lang w:eastAsia="en-US"/>
        </w:rPr>
        <w:t>Keuangan</w:t>
      </w:r>
      <w:proofErr w:type="spellEnd"/>
      <w:r w:rsidRPr="00DE0ECD">
        <w:rPr>
          <w:rFonts w:eastAsia="Calibri"/>
          <w:bCs/>
          <w:i/>
          <w:lang w:eastAsia="en-US"/>
        </w:rPr>
        <w:t xml:space="preserve"> </w:t>
      </w:r>
      <w:proofErr w:type="spellStart"/>
      <w:r w:rsidRPr="00DE0ECD">
        <w:rPr>
          <w:rFonts w:eastAsia="Calibri"/>
          <w:bCs/>
          <w:i/>
          <w:lang w:eastAsia="en-US"/>
        </w:rPr>
        <w:t>Terhadap</w:t>
      </w:r>
      <w:proofErr w:type="spellEnd"/>
      <w:r w:rsidRPr="00DE0ECD">
        <w:rPr>
          <w:rFonts w:eastAsia="Calibri"/>
          <w:bCs/>
          <w:i/>
          <w:lang w:eastAsia="en-US"/>
        </w:rPr>
        <w:t xml:space="preserve"> </w:t>
      </w:r>
      <w:proofErr w:type="spellStart"/>
      <w:r w:rsidRPr="00DE0ECD">
        <w:rPr>
          <w:rFonts w:eastAsia="Calibri"/>
          <w:bCs/>
          <w:i/>
          <w:lang w:eastAsia="en-US"/>
        </w:rPr>
        <w:t>Indeks</w:t>
      </w:r>
      <w:proofErr w:type="spellEnd"/>
      <w:r w:rsidRPr="00DE0ECD">
        <w:rPr>
          <w:rFonts w:eastAsia="Calibri"/>
          <w:bCs/>
          <w:i/>
          <w:lang w:eastAsia="en-US"/>
        </w:rPr>
        <w:t xml:space="preserve"> </w:t>
      </w:r>
      <w:proofErr w:type="spellStart"/>
      <w:r w:rsidRPr="00DE0ECD">
        <w:rPr>
          <w:rFonts w:eastAsia="Calibri"/>
          <w:bCs/>
          <w:i/>
          <w:lang w:eastAsia="en-US"/>
        </w:rPr>
        <w:t>Harga</w:t>
      </w:r>
      <w:proofErr w:type="spellEnd"/>
      <w:r w:rsidR="00BE45EA">
        <w:rPr>
          <w:rFonts w:eastAsia="Calibri"/>
          <w:bCs/>
          <w:i/>
          <w:lang w:eastAsia="en-US"/>
        </w:rPr>
        <w:t xml:space="preserve"> </w:t>
      </w:r>
      <w:proofErr w:type="spellStart"/>
      <w:r w:rsidRPr="00DE0ECD">
        <w:rPr>
          <w:rFonts w:eastAsia="Calibri"/>
          <w:bCs/>
          <w:i/>
          <w:lang w:eastAsia="en-US"/>
        </w:rPr>
        <w:t>Saham</w:t>
      </w:r>
      <w:proofErr w:type="spellEnd"/>
      <w:r w:rsidRPr="00DE0ECD">
        <w:rPr>
          <w:rFonts w:eastAsia="Calibri"/>
          <w:bCs/>
          <w:i/>
          <w:lang w:eastAsia="en-US"/>
        </w:rPr>
        <w:t xml:space="preserve"> </w:t>
      </w:r>
      <w:proofErr w:type="spellStart"/>
      <w:r w:rsidRPr="00DE0ECD">
        <w:rPr>
          <w:rFonts w:eastAsia="Calibri"/>
          <w:bCs/>
          <w:i/>
          <w:lang w:eastAsia="en-US"/>
        </w:rPr>
        <w:t>Individu</w:t>
      </w:r>
      <w:proofErr w:type="spellEnd"/>
      <w:r w:rsidRPr="00DE0ECD">
        <w:rPr>
          <w:rFonts w:eastAsia="Calibri"/>
          <w:bCs/>
          <w:i/>
          <w:lang w:eastAsia="en-US"/>
        </w:rPr>
        <w:t xml:space="preserve">. </w:t>
      </w:r>
      <w:r w:rsidRPr="00DE0ECD">
        <w:rPr>
          <w:rFonts w:eastAsia="Calibri"/>
          <w:bCs/>
          <w:lang w:eastAsia="en-US"/>
        </w:rPr>
        <w:t xml:space="preserve">Jakarta: </w:t>
      </w:r>
      <w:proofErr w:type="spellStart"/>
      <w:r w:rsidRPr="00DE0ECD">
        <w:rPr>
          <w:rFonts w:eastAsia="Calibri"/>
          <w:bCs/>
          <w:lang w:eastAsia="en-US"/>
        </w:rPr>
        <w:t>Fakultas</w:t>
      </w:r>
      <w:proofErr w:type="spellEnd"/>
      <w:r w:rsidRPr="00DE0ECD">
        <w:rPr>
          <w:rFonts w:eastAsia="Calibri"/>
          <w:bCs/>
          <w:lang w:eastAsia="en-US"/>
        </w:rPr>
        <w:t xml:space="preserve"> </w:t>
      </w:r>
      <w:proofErr w:type="spellStart"/>
      <w:r w:rsidRPr="00DE0ECD">
        <w:rPr>
          <w:rFonts w:eastAsia="Calibri"/>
          <w:bCs/>
          <w:lang w:eastAsia="en-US"/>
        </w:rPr>
        <w:t>Ekonomi</w:t>
      </w:r>
      <w:proofErr w:type="spellEnd"/>
      <w:r w:rsidRPr="00DE0ECD">
        <w:rPr>
          <w:rFonts w:eastAsia="Calibri"/>
          <w:bCs/>
          <w:lang w:eastAsia="en-US"/>
        </w:rPr>
        <w:t xml:space="preserve"> </w:t>
      </w:r>
      <w:proofErr w:type="spellStart"/>
      <w:r w:rsidRPr="00DE0ECD">
        <w:rPr>
          <w:rFonts w:eastAsia="Calibri"/>
          <w:bCs/>
          <w:lang w:eastAsia="en-US"/>
        </w:rPr>
        <w:t>Universitas</w:t>
      </w:r>
      <w:proofErr w:type="spellEnd"/>
      <w:r w:rsidRPr="00DE0ECD">
        <w:rPr>
          <w:rFonts w:eastAsia="Calibri"/>
          <w:bCs/>
          <w:lang w:eastAsia="en-US"/>
        </w:rPr>
        <w:t xml:space="preserve"> Indonesia</w:t>
      </w:r>
    </w:p>
    <w:p w14:paraId="061DB823" w14:textId="77777777" w:rsidR="009D45E0" w:rsidRPr="00DE0ECD" w:rsidRDefault="009D45E0" w:rsidP="00B5048A">
      <w:pPr>
        <w:spacing w:before="120" w:after="120"/>
        <w:ind w:left="567" w:hanging="567"/>
        <w:contextualSpacing/>
        <w:jc w:val="both"/>
        <w:rPr>
          <w:rFonts w:eastAsia="Calibri"/>
          <w:lang w:val="id-ID" w:eastAsia="en-US"/>
        </w:rPr>
      </w:pPr>
    </w:p>
    <w:p w14:paraId="162C34C3" w14:textId="77777777" w:rsid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Hendy M. Fakhruddin, 2008, </w:t>
      </w:r>
      <w:r w:rsidRPr="00DE0ECD">
        <w:rPr>
          <w:rFonts w:eastAsia="Calibri"/>
          <w:i/>
          <w:lang w:val="id-ID" w:eastAsia="en-US"/>
        </w:rPr>
        <w:t>Istilah Pasar Modal A-Z</w:t>
      </w:r>
      <w:r w:rsidRPr="00DE0ECD">
        <w:rPr>
          <w:rFonts w:eastAsia="Calibri"/>
          <w:lang w:val="id-ID" w:eastAsia="en-US"/>
        </w:rPr>
        <w:t>, Elex Media Komputindo, Jakarta</w:t>
      </w:r>
      <w:r w:rsidR="00BE45EA">
        <w:rPr>
          <w:rFonts w:eastAsia="Calibri"/>
          <w:lang w:eastAsia="en-US"/>
        </w:rPr>
        <w:t>.</w:t>
      </w:r>
    </w:p>
    <w:p w14:paraId="08A58E6A" w14:textId="77777777" w:rsidR="00BE45EA" w:rsidRDefault="00BE45EA" w:rsidP="00B5048A">
      <w:pPr>
        <w:spacing w:before="120" w:after="120"/>
        <w:ind w:left="567" w:hanging="567"/>
        <w:contextualSpacing/>
        <w:jc w:val="both"/>
        <w:rPr>
          <w:rFonts w:eastAsia="Calibri"/>
          <w:lang w:eastAsia="en-US"/>
        </w:rPr>
      </w:pPr>
    </w:p>
    <w:p w14:paraId="1213DB0F" w14:textId="2BFAAADF" w:rsidR="009D45E0" w:rsidRPr="00DE0ECD" w:rsidRDefault="00BE45EA" w:rsidP="00B5048A">
      <w:pPr>
        <w:spacing w:before="120" w:after="120"/>
        <w:ind w:left="567" w:hanging="567"/>
        <w:contextualSpacing/>
        <w:jc w:val="both"/>
        <w:rPr>
          <w:rFonts w:eastAsia="Calibri"/>
          <w:lang w:eastAsia="en-US"/>
        </w:rPr>
      </w:pPr>
      <w:r>
        <w:rPr>
          <w:rFonts w:eastAsia="Calibri"/>
          <w:lang w:eastAsia="en-US"/>
        </w:rPr>
        <w:t>H</w:t>
      </w:r>
      <w:r w:rsidR="009D45E0" w:rsidRPr="00DE0ECD">
        <w:rPr>
          <w:rFonts w:eastAsia="Calibri"/>
          <w:lang w:val="id-ID" w:eastAsia="en-US"/>
        </w:rPr>
        <w:t xml:space="preserve">usnan, Suad. 1996. </w:t>
      </w:r>
      <w:r w:rsidR="009D45E0" w:rsidRPr="00DE0ECD">
        <w:rPr>
          <w:rFonts w:eastAsia="Calibri"/>
          <w:i/>
          <w:lang w:val="id-ID" w:eastAsia="en-US"/>
        </w:rPr>
        <w:t xml:space="preserve">Teori Portofolio </w:t>
      </w:r>
      <w:r w:rsidR="00BB7998">
        <w:rPr>
          <w:rFonts w:eastAsia="Calibri"/>
          <w:i/>
          <w:lang w:val="id-ID" w:eastAsia="en-US"/>
        </w:rPr>
        <w:t>And</w:t>
      </w:r>
      <w:r w:rsidR="009D45E0" w:rsidRPr="00DE0ECD">
        <w:rPr>
          <w:rFonts w:eastAsia="Calibri"/>
          <w:i/>
          <w:lang w:val="id-ID" w:eastAsia="en-US"/>
        </w:rPr>
        <w:t xml:space="preserve"> Analisis Sekuritas</w:t>
      </w:r>
      <w:r w:rsidR="009D45E0" w:rsidRPr="00DE0ECD">
        <w:rPr>
          <w:rFonts w:eastAsia="Calibri"/>
          <w:lang w:val="id-ID" w:eastAsia="en-US"/>
        </w:rPr>
        <w:t xml:space="preserve">. UPP AMP YKPN– </w:t>
      </w:r>
      <w:r>
        <w:rPr>
          <w:rFonts w:eastAsia="Calibri"/>
          <w:lang w:val="id-ID" w:eastAsia="en-US"/>
        </w:rPr>
        <w:t>Yogyakarta.</w:t>
      </w:r>
    </w:p>
    <w:p w14:paraId="1EC78620" w14:textId="77777777" w:rsidR="009D45E0" w:rsidRPr="00DE0ECD" w:rsidRDefault="009D45E0" w:rsidP="00B5048A">
      <w:pPr>
        <w:spacing w:before="120" w:after="120"/>
        <w:ind w:left="567" w:hanging="567"/>
        <w:contextualSpacing/>
        <w:jc w:val="both"/>
        <w:rPr>
          <w:rFonts w:eastAsia="Calibri"/>
          <w:lang w:eastAsia="en-US"/>
        </w:rPr>
      </w:pPr>
    </w:p>
    <w:p w14:paraId="7B9FB2D4" w14:textId="4C631FA3"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Husnan, Suad. 2009. </w:t>
      </w:r>
      <w:r w:rsidRPr="00DE0ECD">
        <w:rPr>
          <w:rFonts w:eastAsia="Calibri"/>
          <w:i/>
          <w:lang w:val="id-ID" w:eastAsia="en-US"/>
        </w:rPr>
        <w:t>Dasar-dasar Teori Portofolio &amp; Analisis Sekuritas</w:t>
      </w:r>
      <w:r w:rsidRPr="00DE0ECD">
        <w:rPr>
          <w:rFonts w:eastAsia="Calibri"/>
          <w:lang w:val="id-ID" w:eastAsia="en-US"/>
        </w:rPr>
        <w:t xml:space="preserve">. </w:t>
      </w:r>
      <w:r w:rsidR="00BE45EA">
        <w:rPr>
          <w:rFonts w:eastAsia="Calibri"/>
          <w:lang w:val="id-ID" w:eastAsia="en-US"/>
        </w:rPr>
        <w:t>Edisi K</w:t>
      </w:r>
      <w:r w:rsidRPr="00DE0ECD">
        <w:rPr>
          <w:rFonts w:eastAsia="Calibri"/>
          <w:lang w:val="id-ID" w:eastAsia="en-US"/>
        </w:rPr>
        <w:t>eempat. Yogyakarta: UPP STIM YKPN</w:t>
      </w:r>
    </w:p>
    <w:p w14:paraId="389C7896" w14:textId="77777777" w:rsidR="009D45E0" w:rsidRPr="00DE0ECD" w:rsidRDefault="009D45E0" w:rsidP="00B5048A">
      <w:pPr>
        <w:spacing w:before="120" w:after="120"/>
        <w:ind w:left="567" w:hanging="567"/>
        <w:contextualSpacing/>
        <w:jc w:val="both"/>
        <w:rPr>
          <w:rFonts w:eastAsia="Calibri"/>
          <w:lang w:val="id-ID" w:eastAsia="en-US"/>
        </w:rPr>
      </w:pPr>
    </w:p>
    <w:p w14:paraId="31EDEC2D" w14:textId="0CD82530" w:rsidR="009D45E0" w:rsidRPr="00BE45EA" w:rsidRDefault="009D45E0" w:rsidP="00B5048A">
      <w:pPr>
        <w:spacing w:before="120" w:after="120"/>
        <w:ind w:left="567" w:hanging="567"/>
        <w:contextualSpacing/>
        <w:jc w:val="both"/>
        <w:rPr>
          <w:rFonts w:eastAsia="Calibri"/>
          <w:bCs/>
          <w:i/>
          <w:lang w:eastAsia="en-US"/>
        </w:rPr>
      </w:pPr>
      <w:r w:rsidRPr="00DE0ECD">
        <w:rPr>
          <w:rFonts w:eastAsia="Calibri"/>
          <w:lang w:eastAsia="en-US"/>
        </w:rPr>
        <w:t xml:space="preserve">Ibrahim. 2008. </w:t>
      </w:r>
      <w:proofErr w:type="spellStart"/>
      <w:r w:rsidRPr="00DE0ECD">
        <w:rPr>
          <w:rFonts w:eastAsia="Calibri"/>
          <w:bCs/>
          <w:i/>
          <w:lang w:eastAsia="en-US"/>
        </w:rPr>
        <w:t>Pengaruh</w:t>
      </w:r>
      <w:proofErr w:type="spellEnd"/>
      <w:r w:rsidRPr="00DE0ECD">
        <w:rPr>
          <w:rFonts w:eastAsia="Calibri"/>
          <w:bCs/>
          <w:i/>
          <w:lang w:eastAsia="en-US"/>
        </w:rPr>
        <w:t xml:space="preserve"> Tingkat </w:t>
      </w:r>
      <w:proofErr w:type="spellStart"/>
      <w:r w:rsidRPr="00DE0ECD">
        <w:rPr>
          <w:rFonts w:eastAsia="Calibri"/>
          <w:bCs/>
          <w:i/>
          <w:lang w:eastAsia="en-US"/>
        </w:rPr>
        <w:t>Suku</w:t>
      </w:r>
      <w:proofErr w:type="spellEnd"/>
      <w:r w:rsidRPr="00DE0ECD">
        <w:rPr>
          <w:rFonts w:eastAsia="Calibri"/>
          <w:bCs/>
          <w:i/>
          <w:lang w:eastAsia="en-US"/>
        </w:rPr>
        <w:t xml:space="preserve"> </w:t>
      </w:r>
      <w:proofErr w:type="spellStart"/>
      <w:r w:rsidRPr="00DE0ECD">
        <w:rPr>
          <w:rFonts w:eastAsia="Calibri"/>
          <w:bCs/>
          <w:i/>
          <w:lang w:eastAsia="en-US"/>
        </w:rPr>
        <w:t>Bunga,Peringkat</w:t>
      </w:r>
      <w:proofErr w:type="spellEnd"/>
      <w:r w:rsidRPr="00DE0ECD">
        <w:rPr>
          <w:rFonts w:eastAsia="Calibri"/>
          <w:bCs/>
          <w:i/>
          <w:lang w:eastAsia="en-US"/>
        </w:rPr>
        <w:t xml:space="preserve"> </w:t>
      </w:r>
      <w:proofErr w:type="spellStart"/>
      <w:r w:rsidRPr="00DE0ECD">
        <w:rPr>
          <w:rFonts w:eastAsia="Calibri"/>
          <w:bCs/>
          <w:i/>
          <w:lang w:eastAsia="en-US"/>
        </w:rPr>
        <w:t>Obligasi</w:t>
      </w:r>
      <w:proofErr w:type="spellEnd"/>
      <w:r w:rsidRPr="00DE0ECD">
        <w:rPr>
          <w:rFonts w:eastAsia="Calibri"/>
          <w:bCs/>
          <w:i/>
          <w:lang w:eastAsia="en-US"/>
        </w:rPr>
        <w:t xml:space="preserve">, </w:t>
      </w:r>
      <w:proofErr w:type="spellStart"/>
      <w:r w:rsidRPr="00DE0ECD">
        <w:rPr>
          <w:rFonts w:eastAsia="Calibri"/>
          <w:bCs/>
          <w:i/>
          <w:lang w:eastAsia="en-US"/>
        </w:rPr>
        <w:t>Ukuran</w:t>
      </w:r>
      <w:proofErr w:type="spellEnd"/>
      <w:r w:rsidRPr="00DE0ECD">
        <w:rPr>
          <w:rFonts w:eastAsia="Calibri"/>
          <w:bCs/>
          <w:i/>
          <w:lang w:eastAsia="en-US"/>
        </w:rPr>
        <w:t xml:space="preserve"> Perusahaan</w:t>
      </w:r>
      <w:r w:rsidR="00BE45EA">
        <w:rPr>
          <w:rFonts w:eastAsia="Calibri"/>
          <w:bCs/>
          <w:i/>
          <w:lang w:eastAsia="en-US"/>
        </w:rPr>
        <w:t xml:space="preserve"> </w:t>
      </w:r>
      <w:proofErr w:type="spellStart"/>
      <w:r w:rsidR="00BE45EA">
        <w:rPr>
          <w:rFonts w:eastAsia="Calibri"/>
          <w:bCs/>
          <w:i/>
          <w:lang w:eastAsia="en-US"/>
        </w:rPr>
        <w:t>dan</w:t>
      </w:r>
      <w:proofErr w:type="spellEnd"/>
      <w:r w:rsidRPr="00DE0ECD">
        <w:rPr>
          <w:rFonts w:eastAsia="Calibri"/>
          <w:bCs/>
          <w:i/>
          <w:lang w:eastAsia="en-US"/>
        </w:rPr>
        <w:t xml:space="preserve"> DER </w:t>
      </w:r>
      <w:proofErr w:type="spellStart"/>
      <w:r w:rsidRPr="00DE0ECD">
        <w:rPr>
          <w:rFonts w:eastAsia="Calibri"/>
          <w:bCs/>
          <w:i/>
          <w:lang w:eastAsia="en-US"/>
        </w:rPr>
        <w:t>terhadap</w:t>
      </w:r>
      <w:proofErr w:type="spellEnd"/>
      <w:r w:rsidRPr="00DE0ECD">
        <w:rPr>
          <w:rFonts w:eastAsia="Calibri"/>
          <w:bCs/>
          <w:i/>
          <w:lang w:eastAsia="en-US"/>
        </w:rPr>
        <w:t xml:space="preserve"> </w:t>
      </w:r>
      <w:r w:rsidRPr="00DE0ECD">
        <w:rPr>
          <w:rFonts w:eastAsia="Calibri"/>
          <w:bCs/>
          <w:i/>
          <w:iCs/>
          <w:lang w:eastAsia="en-US"/>
        </w:rPr>
        <w:t xml:space="preserve">Yield To Maturity </w:t>
      </w:r>
      <w:proofErr w:type="spellStart"/>
      <w:r w:rsidRPr="00DE0ECD">
        <w:rPr>
          <w:rFonts w:eastAsia="Calibri"/>
          <w:bCs/>
          <w:i/>
          <w:lang w:eastAsia="en-US"/>
        </w:rPr>
        <w:t>Obligasi</w:t>
      </w:r>
      <w:proofErr w:type="spellEnd"/>
      <w:r w:rsidRPr="00DE0ECD">
        <w:rPr>
          <w:rFonts w:eastAsia="Calibri"/>
          <w:bCs/>
          <w:i/>
          <w:lang w:eastAsia="en-US"/>
        </w:rPr>
        <w:t xml:space="preserve"> </w:t>
      </w:r>
      <w:proofErr w:type="spellStart"/>
      <w:r w:rsidRPr="00DE0ECD">
        <w:rPr>
          <w:rFonts w:eastAsia="Calibri"/>
          <w:bCs/>
          <w:i/>
          <w:lang w:eastAsia="en-US"/>
        </w:rPr>
        <w:t>Korporasi</w:t>
      </w:r>
      <w:proofErr w:type="spellEnd"/>
      <w:r w:rsidRPr="00DE0ECD">
        <w:rPr>
          <w:rFonts w:eastAsia="Calibri"/>
          <w:bCs/>
          <w:i/>
          <w:lang w:eastAsia="en-US"/>
        </w:rPr>
        <w:t xml:space="preserve"> di Bursa </w:t>
      </w:r>
      <w:proofErr w:type="spellStart"/>
      <w:r w:rsidRPr="00DE0ECD">
        <w:rPr>
          <w:rFonts w:eastAsia="Calibri"/>
          <w:bCs/>
          <w:i/>
          <w:lang w:eastAsia="en-US"/>
        </w:rPr>
        <w:t>Efek</w:t>
      </w:r>
      <w:proofErr w:type="spellEnd"/>
      <w:r w:rsidRPr="00DE0ECD">
        <w:rPr>
          <w:rFonts w:eastAsia="Calibri"/>
          <w:bCs/>
          <w:i/>
          <w:lang w:eastAsia="en-US"/>
        </w:rPr>
        <w:t xml:space="preserve"> Indonesia </w:t>
      </w:r>
      <w:proofErr w:type="spellStart"/>
      <w:r w:rsidRPr="00DE0ECD">
        <w:rPr>
          <w:rFonts w:eastAsia="Calibri"/>
          <w:bCs/>
          <w:i/>
          <w:lang w:eastAsia="en-US"/>
        </w:rPr>
        <w:t>periode</w:t>
      </w:r>
      <w:proofErr w:type="spellEnd"/>
      <w:r w:rsidRPr="00DE0ECD">
        <w:rPr>
          <w:rFonts w:eastAsia="Calibri"/>
          <w:bCs/>
          <w:i/>
          <w:lang w:eastAsia="en-US"/>
        </w:rPr>
        <w:t xml:space="preserve"> </w:t>
      </w:r>
      <w:proofErr w:type="spellStart"/>
      <w:r w:rsidRPr="00DE0ECD">
        <w:rPr>
          <w:rFonts w:eastAsia="Calibri"/>
          <w:bCs/>
          <w:i/>
          <w:lang w:eastAsia="en-US"/>
        </w:rPr>
        <w:t>tahun</w:t>
      </w:r>
      <w:proofErr w:type="spellEnd"/>
      <w:r w:rsidRPr="00DE0ECD">
        <w:rPr>
          <w:rFonts w:eastAsia="Calibri"/>
          <w:bCs/>
          <w:i/>
          <w:lang w:eastAsia="en-US"/>
        </w:rPr>
        <w:t xml:space="preserve"> 2004-2006</w:t>
      </w:r>
      <w:r w:rsidRPr="00DE0ECD">
        <w:rPr>
          <w:rFonts w:eastAsia="Calibri"/>
          <w:bCs/>
          <w:lang w:eastAsia="en-US"/>
        </w:rPr>
        <w:t xml:space="preserve">. Semarang: Program </w:t>
      </w:r>
      <w:proofErr w:type="spellStart"/>
      <w:r w:rsidRPr="00DE0ECD">
        <w:rPr>
          <w:rFonts w:eastAsia="Calibri"/>
          <w:bCs/>
          <w:lang w:eastAsia="en-US"/>
        </w:rPr>
        <w:t>Studi</w:t>
      </w:r>
      <w:proofErr w:type="spellEnd"/>
      <w:r w:rsidRPr="00DE0ECD">
        <w:rPr>
          <w:rFonts w:eastAsia="Calibri"/>
          <w:bCs/>
          <w:lang w:eastAsia="en-US"/>
        </w:rPr>
        <w:t xml:space="preserve"> Magister </w:t>
      </w:r>
      <w:proofErr w:type="spellStart"/>
      <w:r w:rsidRPr="00DE0ECD">
        <w:rPr>
          <w:rFonts w:eastAsia="Calibri"/>
          <w:bCs/>
          <w:lang w:eastAsia="en-US"/>
        </w:rPr>
        <w:t>Manajemen</w:t>
      </w:r>
      <w:proofErr w:type="spellEnd"/>
      <w:r w:rsidRPr="00DE0ECD">
        <w:rPr>
          <w:rFonts w:eastAsia="Calibri"/>
          <w:bCs/>
          <w:lang w:eastAsia="en-US"/>
        </w:rPr>
        <w:t xml:space="preserve"> Program </w:t>
      </w:r>
      <w:proofErr w:type="spellStart"/>
      <w:r w:rsidRPr="00DE0ECD">
        <w:rPr>
          <w:rFonts w:eastAsia="Calibri"/>
          <w:bCs/>
          <w:lang w:eastAsia="en-US"/>
        </w:rPr>
        <w:t>Pascasarjana</w:t>
      </w:r>
      <w:proofErr w:type="spellEnd"/>
      <w:r w:rsidRPr="00DE0ECD">
        <w:rPr>
          <w:rFonts w:eastAsia="Calibri"/>
          <w:bCs/>
          <w:i/>
          <w:lang w:eastAsia="en-US"/>
        </w:rPr>
        <w:t xml:space="preserve"> </w:t>
      </w:r>
      <w:proofErr w:type="spellStart"/>
      <w:r w:rsidRPr="00DE0ECD">
        <w:rPr>
          <w:rFonts w:eastAsia="Calibri"/>
          <w:bCs/>
          <w:lang w:eastAsia="en-US"/>
        </w:rPr>
        <w:t>Universitas</w:t>
      </w:r>
      <w:proofErr w:type="spellEnd"/>
      <w:r w:rsidRPr="00DE0ECD">
        <w:rPr>
          <w:rFonts w:eastAsia="Calibri"/>
          <w:bCs/>
          <w:lang w:eastAsia="en-US"/>
        </w:rPr>
        <w:t xml:space="preserve"> </w:t>
      </w:r>
      <w:proofErr w:type="spellStart"/>
      <w:r w:rsidRPr="00DE0ECD">
        <w:rPr>
          <w:rFonts w:eastAsia="Calibri"/>
          <w:bCs/>
          <w:lang w:eastAsia="en-US"/>
        </w:rPr>
        <w:t>Diponegoro</w:t>
      </w:r>
      <w:proofErr w:type="spellEnd"/>
    </w:p>
    <w:p w14:paraId="0F8A510B" w14:textId="77777777" w:rsidR="009D45E0" w:rsidRPr="00DE0ECD" w:rsidRDefault="009D45E0" w:rsidP="00B5048A">
      <w:pPr>
        <w:spacing w:before="120" w:after="120"/>
        <w:ind w:left="567" w:hanging="567"/>
        <w:contextualSpacing/>
        <w:jc w:val="both"/>
        <w:rPr>
          <w:rFonts w:eastAsia="Calibri"/>
          <w:bCs/>
          <w:i/>
          <w:lang w:eastAsia="en-US"/>
        </w:rPr>
      </w:pPr>
    </w:p>
    <w:p w14:paraId="51DAB727" w14:textId="2AD751B4" w:rsidR="009D45E0" w:rsidRPr="00DE0ECD" w:rsidRDefault="009D45E0" w:rsidP="00B5048A">
      <w:pPr>
        <w:spacing w:before="120" w:after="120"/>
        <w:ind w:left="567" w:hanging="567"/>
        <w:contextualSpacing/>
        <w:jc w:val="both"/>
        <w:rPr>
          <w:rFonts w:eastAsia="Calibri"/>
          <w:bCs/>
          <w:i/>
          <w:lang w:eastAsia="en-US"/>
        </w:rPr>
      </w:pPr>
      <w:proofErr w:type="spellStart"/>
      <w:r w:rsidRPr="00DE0ECD">
        <w:rPr>
          <w:rFonts w:eastAsia="Calibri"/>
          <w:bCs/>
          <w:lang w:eastAsia="en-US"/>
        </w:rPr>
        <w:t>Jauhari</w:t>
      </w:r>
      <w:proofErr w:type="spellEnd"/>
      <w:r w:rsidRPr="00DE0ECD">
        <w:rPr>
          <w:rFonts w:eastAsia="Calibri"/>
          <w:bCs/>
          <w:lang w:eastAsia="en-US"/>
        </w:rPr>
        <w:t xml:space="preserve">. 2014.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Faktor</w:t>
      </w:r>
      <w:proofErr w:type="spellEnd"/>
      <w:r w:rsidRPr="00DE0ECD">
        <w:rPr>
          <w:rFonts w:eastAsia="Calibri"/>
          <w:bCs/>
          <w:i/>
          <w:lang w:eastAsia="en-US"/>
        </w:rPr>
        <w:t xml:space="preserve"> Fundamental </w:t>
      </w:r>
      <w:r w:rsidR="00BB7998">
        <w:rPr>
          <w:rFonts w:eastAsia="Calibri"/>
          <w:bCs/>
          <w:i/>
          <w:lang w:eastAsia="en-US"/>
        </w:rPr>
        <w:t>and</w:t>
      </w:r>
      <w:r w:rsidRPr="00DE0ECD">
        <w:rPr>
          <w:rFonts w:eastAsia="Calibri"/>
          <w:bCs/>
          <w:i/>
          <w:lang w:eastAsia="en-US"/>
        </w:rPr>
        <w:t xml:space="preserve"> </w:t>
      </w:r>
      <w:proofErr w:type="spellStart"/>
      <w:r w:rsidRPr="00DE0ECD">
        <w:rPr>
          <w:rFonts w:eastAsia="Calibri"/>
          <w:bCs/>
          <w:i/>
          <w:lang w:eastAsia="en-US"/>
        </w:rPr>
        <w:t>Makro</w:t>
      </w:r>
      <w:proofErr w:type="spellEnd"/>
      <w:r w:rsidRPr="00DE0ECD">
        <w:rPr>
          <w:rFonts w:eastAsia="Calibri"/>
          <w:bCs/>
          <w:i/>
          <w:lang w:eastAsia="en-US"/>
        </w:rPr>
        <w:t xml:space="preserve"> </w:t>
      </w:r>
      <w:proofErr w:type="spellStart"/>
      <w:r w:rsidRPr="00DE0ECD">
        <w:rPr>
          <w:rFonts w:eastAsia="Calibri"/>
          <w:bCs/>
          <w:i/>
          <w:lang w:eastAsia="en-US"/>
        </w:rPr>
        <w:t>Ekonomi</w:t>
      </w:r>
      <w:proofErr w:type="spellEnd"/>
      <w:r w:rsidRPr="00DE0ECD">
        <w:rPr>
          <w:rFonts w:eastAsia="Calibri"/>
          <w:bCs/>
          <w:i/>
          <w:lang w:eastAsia="en-US"/>
        </w:rPr>
        <w:t xml:space="preserve"> </w:t>
      </w:r>
      <w:proofErr w:type="spellStart"/>
      <w:r w:rsidRPr="00DE0ECD">
        <w:rPr>
          <w:rFonts w:eastAsia="Calibri"/>
          <w:bCs/>
          <w:i/>
          <w:lang w:eastAsia="en-US"/>
        </w:rPr>
        <w:t>terhadap</w:t>
      </w:r>
      <w:proofErr w:type="spellEnd"/>
      <w:r w:rsidRPr="00DE0ECD">
        <w:rPr>
          <w:rFonts w:eastAsia="Calibri"/>
          <w:bCs/>
          <w:i/>
          <w:lang w:eastAsia="en-US"/>
        </w:rPr>
        <w:t xml:space="preserve"> </w:t>
      </w:r>
      <w:proofErr w:type="spellStart"/>
      <w:r w:rsidRPr="00DE0ECD">
        <w:rPr>
          <w:rFonts w:eastAsia="Calibri"/>
          <w:bCs/>
          <w:i/>
          <w:lang w:eastAsia="en-US"/>
        </w:rPr>
        <w:t>Harga</w:t>
      </w:r>
      <w:proofErr w:type="spellEnd"/>
      <w:r w:rsidR="00BE45EA">
        <w:rPr>
          <w:rFonts w:eastAsia="Calibri"/>
          <w:bCs/>
          <w:i/>
          <w:lang w:eastAsia="en-US"/>
        </w:rPr>
        <w:t xml:space="preserve"> </w:t>
      </w:r>
      <w:proofErr w:type="spellStart"/>
      <w:r w:rsidRPr="00DE0ECD">
        <w:rPr>
          <w:rFonts w:eastAsia="Calibri"/>
          <w:bCs/>
          <w:i/>
          <w:lang w:eastAsia="en-US"/>
        </w:rPr>
        <w:t>Saham</w:t>
      </w:r>
      <w:proofErr w:type="spellEnd"/>
      <w:r w:rsidRPr="00DE0ECD">
        <w:rPr>
          <w:rFonts w:eastAsia="Calibri"/>
          <w:bCs/>
          <w:i/>
          <w:lang w:eastAsia="en-US"/>
        </w:rPr>
        <w:t xml:space="preserve"> </w:t>
      </w:r>
      <w:proofErr w:type="spellStart"/>
      <w:r w:rsidRPr="00DE0ECD">
        <w:rPr>
          <w:rFonts w:eastAsia="Calibri"/>
          <w:bCs/>
          <w:i/>
          <w:lang w:eastAsia="en-US"/>
        </w:rPr>
        <w:t>pada</w:t>
      </w:r>
      <w:proofErr w:type="spellEnd"/>
      <w:r w:rsidRPr="00DE0ECD">
        <w:rPr>
          <w:rFonts w:eastAsia="Calibri"/>
          <w:bCs/>
          <w:i/>
          <w:lang w:eastAsia="en-US"/>
        </w:rPr>
        <w:t xml:space="preserve"> Perusahaan </w:t>
      </w:r>
      <w:proofErr w:type="spellStart"/>
      <w:r w:rsidRPr="00DE0ECD">
        <w:rPr>
          <w:rFonts w:eastAsia="Calibri"/>
          <w:bCs/>
          <w:i/>
          <w:lang w:eastAsia="en-US"/>
        </w:rPr>
        <w:t>Industri</w:t>
      </w:r>
      <w:proofErr w:type="spellEnd"/>
      <w:r w:rsidRPr="00DE0ECD">
        <w:rPr>
          <w:rFonts w:eastAsia="Calibri"/>
          <w:bCs/>
          <w:i/>
          <w:lang w:eastAsia="en-US"/>
        </w:rPr>
        <w:t xml:space="preserve"> </w:t>
      </w:r>
      <w:proofErr w:type="spellStart"/>
      <w:r w:rsidRPr="00DE0ECD">
        <w:rPr>
          <w:rFonts w:eastAsia="Calibri"/>
          <w:bCs/>
          <w:i/>
          <w:lang w:eastAsia="en-US"/>
        </w:rPr>
        <w:t>Properti</w:t>
      </w:r>
      <w:proofErr w:type="spellEnd"/>
      <w:r w:rsidRPr="00DE0ECD">
        <w:rPr>
          <w:rFonts w:eastAsia="Calibri"/>
          <w:bCs/>
          <w:i/>
          <w:lang w:eastAsia="en-US"/>
        </w:rPr>
        <w:t xml:space="preserve"> di Bursa </w:t>
      </w:r>
      <w:proofErr w:type="spellStart"/>
      <w:r w:rsidRPr="00DE0ECD">
        <w:rPr>
          <w:rFonts w:eastAsia="Calibri"/>
          <w:bCs/>
          <w:i/>
          <w:lang w:eastAsia="en-US"/>
        </w:rPr>
        <w:t>Efek</w:t>
      </w:r>
      <w:proofErr w:type="spellEnd"/>
      <w:r w:rsidRPr="00DE0ECD">
        <w:rPr>
          <w:rFonts w:eastAsia="Calibri"/>
          <w:bCs/>
          <w:i/>
          <w:lang w:eastAsia="en-US"/>
        </w:rPr>
        <w:t xml:space="preserve"> Indonesia</w:t>
      </w:r>
      <w:r w:rsidRPr="00DE0ECD">
        <w:rPr>
          <w:rFonts w:eastAsia="Calibri"/>
          <w:bCs/>
          <w:lang w:eastAsia="en-US"/>
        </w:rPr>
        <w:t xml:space="preserve">. </w:t>
      </w:r>
      <w:proofErr w:type="spellStart"/>
      <w:r w:rsidRPr="00DE0ECD">
        <w:rPr>
          <w:rFonts w:eastAsia="Calibri"/>
          <w:bCs/>
          <w:iCs/>
          <w:lang w:eastAsia="en-US"/>
        </w:rPr>
        <w:t>Jurnal</w:t>
      </w:r>
      <w:proofErr w:type="spellEnd"/>
      <w:r w:rsidRPr="00DE0ECD">
        <w:rPr>
          <w:rFonts w:eastAsia="Calibri"/>
          <w:bCs/>
          <w:iCs/>
          <w:lang w:eastAsia="en-US"/>
        </w:rPr>
        <w:t xml:space="preserve"> Media </w:t>
      </w:r>
      <w:proofErr w:type="spellStart"/>
      <w:r w:rsidRPr="00DE0ECD">
        <w:rPr>
          <w:rFonts w:eastAsia="Calibri"/>
          <w:bCs/>
          <w:iCs/>
          <w:lang w:eastAsia="en-US"/>
        </w:rPr>
        <w:t>Wahana</w:t>
      </w:r>
      <w:proofErr w:type="spellEnd"/>
      <w:r w:rsidRPr="00DE0ECD">
        <w:rPr>
          <w:rFonts w:eastAsia="Calibri"/>
          <w:bCs/>
          <w:iCs/>
          <w:lang w:eastAsia="en-US"/>
        </w:rPr>
        <w:t xml:space="preserve"> </w:t>
      </w:r>
      <w:proofErr w:type="spellStart"/>
      <w:r w:rsidRPr="00DE0ECD">
        <w:rPr>
          <w:rFonts w:eastAsia="Calibri"/>
          <w:bCs/>
          <w:iCs/>
          <w:lang w:eastAsia="en-US"/>
        </w:rPr>
        <w:t>Ekonomika</w:t>
      </w:r>
      <w:proofErr w:type="spellEnd"/>
      <w:r w:rsidRPr="00DE0ECD">
        <w:rPr>
          <w:rFonts w:eastAsia="Calibri"/>
          <w:bCs/>
          <w:iCs/>
          <w:lang w:eastAsia="en-US"/>
        </w:rPr>
        <w:t xml:space="preserve">, Vol. 11, No.3, </w:t>
      </w:r>
      <w:proofErr w:type="spellStart"/>
      <w:r w:rsidRPr="00DE0ECD">
        <w:rPr>
          <w:rFonts w:eastAsia="Calibri"/>
          <w:bCs/>
          <w:iCs/>
          <w:lang w:eastAsia="en-US"/>
        </w:rPr>
        <w:t>Oktober</w:t>
      </w:r>
      <w:proofErr w:type="spellEnd"/>
      <w:r w:rsidRPr="00DE0ECD">
        <w:rPr>
          <w:rFonts w:eastAsia="Calibri"/>
          <w:bCs/>
          <w:iCs/>
          <w:lang w:eastAsia="en-US"/>
        </w:rPr>
        <w:t xml:space="preserve"> </w:t>
      </w:r>
      <w:proofErr w:type="gramStart"/>
      <w:r w:rsidRPr="00DE0ECD">
        <w:rPr>
          <w:rFonts w:eastAsia="Calibri"/>
          <w:bCs/>
          <w:iCs/>
          <w:lang w:eastAsia="en-US"/>
        </w:rPr>
        <w:t>2014 :</w:t>
      </w:r>
      <w:proofErr w:type="gramEnd"/>
      <w:r w:rsidRPr="00DE0ECD">
        <w:rPr>
          <w:rFonts w:eastAsia="Calibri"/>
          <w:bCs/>
          <w:iCs/>
          <w:lang w:eastAsia="en-US"/>
        </w:rPr>
        <w:t xml:space="preserve"> 65 - 83</w:t>
      </w:r>
    </w:p>
    <w:p w14:paraId="4EB13805" w14:textId="77777777" w:rsidR="009D45E0" w:rsidRPr="00DE0ECD" w:rsidRDefault="009D45E0" w:rsidP="00B5048A">
      <w:pPr>
        <w:spacing w:before="120" w:after="120"/>
        <w:ind w:left="567" w:hanging="567"/>
        <w:contextualSpacing/>
        <w:jc w:val="both"/>
        <w:rPr>
          <w:rFonts w:eastAsia="Calibri"/>
          <w:lang w:val="id-ID" w:eastAsia="en-US"/>
        </w:rPr>
      </w:pPr>
    </w:p>
    <w:p w14:paraId="5E182B5F" w14:textId="21664268"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Jogiyanto, H.M. (2010). </w:t>
      </w:r>
      <w:r w:rsidRPr="00DE0ECD">
        <w:rPr>
          <w:rFonts w:eastAsia="Calibri"/>
          <w:i/>
          <w:lang w:val="id-ID" w:eastAsia="en-US"/>
        </w:rPr>
        <w:t xml:space="preserve">Teori Portofolio </w:t>
      </w:r>
      <w:r w:rsidR="00BB7998">
        <w:rPr>
          <w:rFonts w:eastAsia="Calibri"/>
          <w:i/>
          <w:lang w:val="id-ID" w:eastAsia="en-US"/>
        </w:rPr>
        <w:t>and</w:t>
      </w:r>
      <w:r w:rsidRPr="00DE0ECD">
        <w:rPr>
          <w:rFonts w:eastAsia="Calibri"/>
          <w:i/>
          <w:lang w:val="id-ID" w:eastAsia="en-US"/>
        </w:rPr>
        <w:t xml:space="preserve"> Analisis Investasi</w:t>
      </w:r>
      <w:r w:rsidRPr="00DE0ECD">
        <w:rPr>
          <w:rFonts w:eastAsia="Calibri"/>
          <w:lang w:val="id-ID" w:eastAsia="en-US"/>
        </w:rPr>
        <w:t xml:space="preserve">. </w:t>
      </w:r>
      <w:r w:rsidR="00BB7998">
        <w:rPr>
          <w:rFonts w:eastAsia="Calibri"/>
          <w:lang w:val="id-ID" w:eastAsia="en-US"/>
        </w:rPr>
        <w:t>Edition</w:t>
      </w:r>
      <w:r w:rsidRPr="00DE0ECD">
        <w:rPr>
          <w:rFonts w:eastAsia="Calibri"/>
          <w:lang w:val="id-ID" w:eastAsia="en-US"/>
        </w:rPr>
        <w:t xml:space="preserve"> Ketujuh. BPFE. Yogyakarta.</w:t>
      </w:r>
    </w:p>
    <w:p w14:paraId="6044BA72" w14:textId="77777777" w:rsidR="009D45E0" w:rsidRPr="00DE0ECD" w:rsidRDefault="009D45E0" w:rsidP="00B5048A">
      <w:pPr>
        <w:spacing w:before="120" w:after="120"/>
        <w:ind w:left="567" w:hanging="567"/>
        <w:contextualSpacing/>
        <w:jc w:val="both"/>
        <w:rPr>
          <w:rFonts w:eastAsia="Calibri"/>
          <w:lang w:val="id-ID" w:eastAsia="en-US"/>
        </w:rPr>
      </w:pPr>
    </w:p>
    <w:p w14:paraId="0084831B" w14:textId="6B0E455A"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Mohamad Samsul. 2006. </w:t>
      </w:r>
      <w:r w:rsidRPr="00DE0ECD">
        <w:rPr>
          <w:rFonts w:eastAsia="Calibri"/>
          <w:i/>
          <w:lang w:val="id-ID" w:eastAsia="en-US"/>
        </w:rPr>
        <w:t xml:space="preserve">Pasar Modal </w:t>
      </w:r>
      <w:r w:rsidR="00BB7998">
        <w:rPr>
          <w:rFonts w:eastAsia="Calibri"/>
          <w:i/>
          <w:lang w:val="id-ID" w:eastAsia="en-US"/>
        </w:rPr>
        <w:t>and</w:t>
      </w:r>
      <w:r w:rsidRPr="00DE0ECD">
        <w:rPr>
          <w:rFonts w:eastAsia="Calibri"/>
          <w:i/>
          <w:lang w:val="id-ID" w:eastAsia="en-US"/>
        </w:rPr>
        <w:t xml:space="preserve"> Manajemen Portofolio</w:t>
      </w:r>
      <w:r w:rsidRPr="00DE0ECD">
        <w:rPr>
          <w:rFonts w:eastAsia="Calibri"/>
          <w:lang w:val="id-ID" w:eastAsia="en-US"/>
        </w:rPr>
        <w:t>. Jakarta: Erlangga.</w:t>
      </w:r>
    </w:p>
    <w:p w14:paraId="76A66425" w14:textId="77777777" w:rsidR="009D45E0" w:rsidRPr="00DE0ECD" w:rsidRDefault="009D45E0" w:rsidP="00B5048A">
      <w:pPr>
        <w:spacing w:before="120" w:after="120"/>
        <w:ind w:left="567" w:hanging="567"/>
        <w:contextualSpacing/>
        <w:jc w:val="both"/>
        <w:rPr>
          <w:rFonts w:eastAsia="Calibri"/>
          <w:lang w:eastAsia="en-US"/>
        </w:rPr>
      </w:pPr>
    </w:p>
    <w:p w14:paraId="4A7BC294" w14:textId="73A0AAC8" w:rsidR="009D45E0" w:rsidRPr="00BE45EA" w:rsidRDefault="009D45E0" w:rsidP="00B5048A">
      <w:pPr>
        <w:spacing w:before="120" w:after="120"/>
        <w:ind w:left="567" w:hanging="567"/>
        <w:contextualSpacing/>
        <w:jc w:val="both"/>
        <w:rPr>
          <w:rFonts w:eastAsia="Calibri"/>
          <w:i/>
          <w:lang w:eastAsia="en-US"/>
        </w:rPr>
      </w:pPr>
      <w:r w:rsidRPr="00DE0ECD">
        <w:rPr>
          <w:rFonts w:eastAsia="Calibri"/>
          <w:lang w:eastAsia="en-US"/>
        </w:rPr>
        <w:t xml:space="preserve">Paavola, Mauri. 2006. </w:t>
      </w:r>
      <w:r w:rsidRPr="00DE0ECD">
        <w:rPr>
          <w:rFonts w:eastAsia="Calibri"/>
          <w:i/>
          <w:lang w:eastAsia="en-US"/>
        </w:rPr>
        <w:t>Tests of the Arbitrage Pricing Theory Using Macroeconomic</w:t>
      </w:r>
      <w:r w:rsidR="00BE45EA">
        <w:rPr>
          <w:rFonts w:eastAsia="Calibri"/>
          <w:i/>
          <w:lang w:eastAsia="en-US"/>
        </w:rPr>
        <w:t xml:space="preserve"> </w:t>
      </w:r>
      <w:r w:rsidRPr="00DE0ECD">
        <w:rPr>
          <w:rFonts w:eastAsia="Calibri"/>
          <w:i/>
          <w:lang w:eastAsia="en-US"/>
        </w:rPr>
        <w:t>Variables in the Russian Equity Market</w:t>
      </w:r>
      <w:r w:rsidRPr="00DE0ECD">
        <w:rPr>
          <w:rFonts w:eastAsia="Calibri"/>
          <w:lang w:eastAsia="en-US"/>
        </w:rPr>
        <w:t>. Lappeenranta University of Technology: Department of Business Administration section of Accounting and Finance</w:t>
      </w:r>
    </w:p>
    <w:p w14:paraId="08E4747F" w14:textId="77777777" w:rsidR="009D45E0" w:rsidRPr="00DE0ECD" w:rsidRDefault="009D45E0" w:rsidP="00B5048A">
      <w:pPr>
        <w:spacing w:before="120" w:after="120"/>
        <w:ind w:left="567" w:hanging="567"/>
        <w:contextualSpacing/>
        <w:jc w:val="both"/>
        <w:rPr>
          <w:rFonts w:eastAsia="Calibri"/>
          <w:lang w:val="id-ID" w:eastAsia="en-US"/>
        </w:rPr>
      </w:pPr>
    </w:p>
    <w:p w14:paraId="5C705BB5" w14:textId="136D27D9" w:rsidR="009D45E0" w:rsidRPr="00DE0ECD" w:rsidRDefault="009D45E0" w:rsidP="00B5048A">
      <w:pPr>
        <w:spacing w:before="120" w:after="120"/>
        <w:ind w:left="567" w:hanging="567"/>
        <w:contextualSpacing/>
        <w:jc w:val="both"/>
        <w:rPr>
          <w:rFonts w:eastAsia="Calibri"/>
          <w:i/>
          <w:lang w:eastAsia="en-US"/>
        </w:rPr>
      </w:pPr>
      <w:proofErr w:type="spellStart"/>
      <w:r w:rsidRPr="00DE0ECD">
        <w:rPr>
          <w:rFonts w:eastAsia="Calibri"/>
          <w:lang w:eastAsia="en-US"/>
        </w:rPr>
        <w:t>Prastowo</w:t>
      </w:r>
      <w:proofErr w:type="spellEnd"/>
      <w:r w:rsidRPr="00DE0ECD">
        <w:rPr>
          <w:rFonts w:eastAsia="Calibri"/>
          <w:lang w:eastAsia="en-US"/>
        </w:rPr>
        <w:t xml:space="preserve">. 2007. </w:t>
      </w:r>
      <w:proofErr w:type="spellStart"/>
      <w:r w:rsidRPr="00DE0ECD">
        <w:rPr>
          <w:rFonts w:eastAsia="Calibri"/>
          <w:i/>
          <w:lang w:eastAsia="en-US"/>
        </w:rPr>
        <w:t>Dampak</w:t>
      </w:r>
      <w:proofErr w:type="spellEnd"/>
      <w:r w:rsidRPr="00DE0ECD">
        <w:rPr>
          <w:rFonts w:eastAsia="Calibri"/>
          <w:i/>
          <w:lang w:eastAsia="en-US"/>
        </w:rPr>
        <w:t xml:space="preserve"> BI Rate </w:t>
      </w:r>
      <w:proofErr w:type="spellStart"/>
      <w:r w:rsidRPr="00DE0ECD">
        <w:rPr>
          <w:rFonts w:eastAsia="Calibri"/>
          <w:i/>
          <w:lang w:eastAsia="en-US"/>
        </w:rPr>
        <w:t>Terhadap</w:t>
      </w:r>
      <w:proofErr w:type="spellEnd"/>
      <w:r w:rsidRPr="00DE0ECD">
        <w:rPr>
          <w:rFonts w:eastAsia="Calibri"/>
          <w:i/>
          <w:lang w:eastAsia="en-US"/>
        </w:rPr>
        <w:t xml:space="preserve"> </w:t>
      </w:r>
      <w:proofErr w:type="spellStart"/>
      <w:r w:rsidRPr="00DE0ECD">
        <w:rPr>
          <w:rFonts w:eastAsia="Calibri"/>
          <w:i/>
          <w:lang w:eastAsia="en-US"/>
        </w:rPr>
        <w:t>Pasar</w:t>
      </w:r>
      <w:proofErr w:type="spellEnd"/>
      <w:r w:rsidRPr="00DE0ECD">
        <w:rPr>
          <w:rFonts w:eastAsia="Calibri"/>
          <w:i/>
          <w:lang w:eastAsia="en-US"/>
        </w:rPr>
        <w:t xml:space="preserve"> </w:t>
      </w:r>
      <w:proofErr w:type="spellStart"/>
      <w:r w:rsidRPr="00DE0ECD">
        <w:rPr>
          <w:rFonts w:eastAsia="Calibri"/>
          <w:i/>
          <w:lang w:eastAsia="en-US"/>
        </w:rPr>
        <w:t>Keuangan</w:t>
      </w:r>
      <w:proofErr w:type="spellEnd"/>
      <w:r w:rsidRPr="00DE0ECD">
        <w:rPr>
          <w:rFonts w:eastAsia="Calibri"/>
          <w:i/>
          <w:lang w:eastAsia="en-US"/>
        </w:rPr>
        <w:t xml:space="preserve">: </w:t>
      </w:r>
      <w:proofErr w:type="spellStart"/>
      <w:r w:rsidRPr="00DE0ECD">
        <w:rPr>
          <w:rFonts w:eastAsia="Calibri"/>
          <w:i/>
          <w:lang w:eastAsia="en-US"/>
        </w:rPr>
        <w:t>Mengukur</w:t>
      </w:r>
      <w:proofErr w:type="spellEnd"/>
      <w:r w:rsidRPr="00DE0ECD">
        <w:rPr>
          <w:rFonts w:eastAsia="Calibri"/>
          <w:i/>
          <w:lang w:eastAsia="en-US"/>
        </w:rPr>
        <w:t xml:space="preserve"> </w:t>
      </w:r>
      <w:proofErr w:type="spellStart"/>
      <w:r w:rsidRPr="00DE0ECD">
        <w:rPr>
          <w:rFonts w:eastAsia="Calibri"/>
          <w:i/>
          <w:lang w:eastAsia="en-US"/>
        </w:rPr>
        <w:t>Signifikansi</w:t>
      </w:r>
      <w:proofErr w:type="spellEnd"/>
      <w:r w:rsidR="00BE45EA">
        <w:rPr>
          <w:rFonts w:eastAsia="Calibri"/>
          <w:i/>
          <w:lang w:eastAsia="en-US"/>
        </w:rPr>
        <w:t xml:space="preserve"> </w:t>
      </w:r>
      <w:proofErr w:type="spellStart"/>
      <w:r w:rsidRPr="00DE0ECD">
        <w:rPr>
          <w:rFonts w:eastAsia="Calibri"/>
          <w:i/>
          <w:lang w:eastAsia="en-US"/>
        </w:rPr>
        <w:t>Respon</w:t>
      </w:r>
      <w:proofErr w:type="spellEnd"/>
      <w:r w:rsidRPr="00DE0ECD">
        <w:rPr>
          <w:rFonts w:eastAsia="Calibri"/>
          <w:i/>
          <w:lang w:eastAsia="en-US"/>
        </w:rPr>
        <w:t xml:space="preserve"> </w:t>
      </w:r>
      <w:proofErr w:type="spellStart"/>
      <w:r w:rsidRPr="00DE0ECD">
        <w:rPr>
          <w:rFonts w:eastAsia="Calibri"/>
          <w:i/>
          <w:lang w:eastAsia="en-US"/>
        </w:rPr>
        <w:t>Instrumen</w:t>
      </w:r>
      <w:proofErr w:type="spellEnd"/>
      <w:r w:rsidRPr="00DE0ECD">
        <w:rPr>
          <w:rFonts w:eastAsia="Calibri"/>
          <w:i/>
          <w:lang w:eastAsia="en-US"/>
        </w:rPr>
        <w:t xml:space="preserve"> </w:t>
      </w:r>
      <w:proofErr w:type="spellStart"/>
      <w:r w:rsidRPr="00DE0ECD">
        <w:rPr>
          <w:rFonts w:eastAsia="Calibri"/>
          <w:i/>
          <w:lang w:eastAsia="en-US"/>
        </w:rPr>
        <w:t>Pasar</w:t>
      </w:r>
      <w:proofErr w:type="spellEnd"/>
      <w:r w:rsidRPr="00DE0ECD">
        <w:rPr>
          <w:rFonts w:eastAsia="Calibri"/>
          <w:i/>
          <w:lang w:eastAsia="en-US"/>
        </w:rPr>
        <w:t xml:space="preserve"> </w:t>
      </w:r>
      <w:proofErr w:type="spellStart"/>
      <w:r w:rsidRPr="00DE0ECD">
        <w:rPr>
          <w:rFonts w:eastAsia="Calibri"/>
          <w:i/>
          <w:lang w:eastAsia="en-US"/>
        </w:rPr>
        <w:t>Keuangan</w:t>
      </w:r>
      <w:proofErr w:type="spellEnd"/>
      <w:r w:rsidRPr="00DE0ECD">
        <w:rPr>
          <w:rFonts w:eastAsia="Calibri"/>
          <w:i/>
          <w:lang w:eastAsia="en-US"/>
        </w:rPr>
        <w:t xml:space="preserve"> </w:t>
      </w:r>
      <w:proofErr w:type="spellStart"/>
      <w:r w:rsidRPr="00DE0ECD">
        <w:rPr>
          <w:rFonts w:eastAsia="Calibri"/>
          <w:i/>
          <w:lang w:eastAsia="en-US"/>
        </w:rPr>
        <w:t>Terhadap</w:t>
      </w:r>
      <w:proofErr w:type="spellEnd"/>
      <w:r w:rsidRPr="00DE0ECD">
        <w:rPr>
          <w:rFonts w:eastAsia="Calibri"/>
          <w:i/>
          <w:lang w:eastAsia="en-US"/>
        </w:rPr>
        <w:t xml:space="preserve"> </w:t>
      </w:r>
      <w:proofErr w:type="spellStart"/>
      <w:r w:rsidRPr="00DE0ECD">
        <w:rPr>
          <w:rFonts w:eastAsia="Calibri"/>
          <w:i/>
          <w:lang w:eastAsia="en-US"/>
        </w:rPr>
        <w:t>Kebijakan</w:t>
      </w:r>
      <w:proofErr w:type="spellEnd"/>
      <w:r w:rsidRPr="00DE0ECD">
        <w:rPr>
          <w:rFonts w:eastAsia="Calibri"/>
          <w:i/>
          <w:lang w:eastAsia="en-US"/>
        </w:rPr>
        <w:t xml:space="preserve"> </w:t>
      </w:r>
      <w:proofErr w:type="spellStart"/>
      <w:r w:rsidRPr="00DE0ECD">
        <w:rPr>
          <w:rFonts w:eastAsia="Calibri"/>
          <w:i/>
          <w:lang w:eastAsia="en-US"/>
        </w:rPr>
        <w:t>Moneter</w:t>
      </w:r>
      <w:proofErr w:type="spellEnd"/>
      <w:r w:rsidRPr="00DE0ECD">
        <w:rPr>
          <w:rFonts w:eastAsia="Calibri"/>
          <w:lang w:eastAsia="en-US"/>
        </w:rPr>
        <w:t>. Bank Indonesia</w:t>
      </w:r>
    </w:p>
    <w:p w14:paraId="5D9E62B5" w14:textId="77777777" w:rsidR="00BE45EA" w:rsidRDefault="00BE45EA" w:rsidP="00B5048A">
      <w:pPr>
        <w:spacing w:before="120" w:after="120"/>
        <w:ind w:left="567" w:hanging="567"/>
        <w:contextualSpacing/>
        <w:jc w:val="both"/>
        <w:rPr>
          <w:rFonts w:eastAsia="Calibri"/>
          <w:lang w:val="id-ID" w:eastAsia="en-US"/>
        </w:rPr>
      </w:pPr>
    </w:p>
    <w:p w14:paraId="5D7B0824" w14:textId="77777777" w:rsidR="009D45E0" w:rsidRPr="00DE0ECD" w:rsidRDefault="009D45E0" w:rsidP="00B5048A">
      <w:pPr>
        <w:spacing w:before="120" w:after="120"/>
        <w:ind w:left="567" w:hanging="567"/>
        <w:contextualSpacing/>
        <w:jc w:val="both"/>
        <w:rPr>
          <w:rFonts w:eastAsia="Calibri"/>
          <w:lang w:val="id-ID" w:eastAsia="en-US"/>
        </w:rPr>
      </w:pPr>
      <w:r w:rsidRPr="00DE0ECD">
        <w:rPr>
          <w:rFonts w:eastAsia="Calibri"/>
          <w:lang w:val="id-ID" w:eastAsia="en-US"/>
        </w:rPr>
        <w:t xml:space="preserve">Rusdin, 2006. </w:t>
      </w:r>
      <w:r w:rsidRPr="00DE0ECD">
        <w:rPr>
          <w:rFonts w:eastAsia="Calibri"/>
          <w:i/>
          <w:lang w:val="id-ID" w:eastAsia="en-US"/>
        </w:rPr>
        <w:t>Pasar Modal</w:t>
      </w:r>
      <w:r w:rsidRPr="00DE0ECD">
        <w:rPr>
          <w:rFonts w:eastAsia="Calibri"/>
          <w:lang w:val="id-ID" w:eastAsia="en-US"/>
        </w:rPr>
        <w:t>, Alfabeta, Bandung.</w:t>
      </w:r>
    </w:p>
    <w:p w14:paraId="203DA068" w14:textId="77777777" w:rsidR="00BE45EA" w:rsidRDefault="00BE45EA" w:rsidP="00B5048A">
      <w:pPr>
        <w:spacing w:before="120" w:after="120"/>
        <w:ind w:left="567" w:hanging="567"/>
        <w:contextualSpacing/>
        <w:jc w:val="both"/>
        <w:rPr>
          <w:rFonts w:eastAsia="Calibri"/>
          <w:lang w:eastAsia="en-US"/>
        </w:rPr>
      </w:pPr>
    </w:p>
    <w:p w14:paraId="5C8808DF" w14:textId="5B956285" w:rsidR="009D45E0" w:rsidRPr="00DE0ECD" w:rsidRDefault="009D45E0" w:rsidP="00B5048A">
      <w:pPr>
        <w:spacing w:before="120" w:after="120"/>
        <w:ind w:left="567" w:hanging="567"/>
        <w:contextualSpacing/>
        <w:jc w:val="both"/>
        <w:rPr>
          <w:rFonts w:eastAsia="Calibri"/>
          <w:lang w:eastAsia="en-US"/>
        </w:rPr>
      </w:pPr>
      <w:r w:rsidRPr="00DE0ECD">
        <w:rPr>
          <w:rFonts w:eastAsia="Calibri"/>
          <w:lang w:eastAsia="en-US"/>
        </w:rPr>
        <w:t xml:space="preserve">Reilly, Frank K, 2000. </w:t>
      </w:r>
      <w:r w:rsidRPr="00DE0ECD">
        <w:rPr>
          <w:rFonts w:eastAsia="Calibri"/>
          <w:i/>
          <w:lang w:eastAsia="en-US"/>
        </w:rPr>
        <w:t>Investment Analysis and Portfolio Management</w:t>
      </w:r>
      <w:r w:rsidRPr="00DE0ECD">
        <w:rPr>
          <w:rFonts w:eastAsia="Calibri"/>
          <w:lang w:eastAsia="en-US"/>
        </w:rPr>
        <w:t>. Sixth</w:t>
      </w:r>
      <w:r w:rsidR="00BE45EA">
        <w:rPr>
          <w:rFonts w:eastAsia="Calibri"/>
          <w:lang w:eastAsia="en-US"/>
        </w:rPr>
        <w:t xml:space="preserve"> </w:t>
      </w:r>
      <w:r w:rsidRPr="00DE0ECD">
        <w:rPr>
          <w:rFonts w:eastAsia="Calibri"/>
          <w:lang w:eastAsia="en-US"/>
        </w:rPr>
        <w:t>Edition. Harcourt, Inc. San Diego.</w:t>
      </w:r>
    </w:p>
    <w:p w14:paraId="69C9455A" w14:textId="77777777" w:rsidR="009D45E0" w:rsidRPr="00DE0ECD" w:rsidRDefault="009D45E0" w:rsidP="00B5048A">
      <w:pPr>
        <w:spacing w:before="120" w:after="120"/>
        <w:ind w:left="567" w:hanging="567"/>
        <w:contextualSpacing/>
        <w:jc w:val="both"/>
        <w:rPr>
          <w:rFonts w:eastAsia="Calibri"/>
          <w:lang w:eastAsia="en-US"/>
        </w:rPr>
      </w:pPr>
    </w:p>
    <w:p w14:paraId="7F7CF848" w14:textId="4D59C846" w:rsidR="009D45E0" w:rsidRPr="00DE0ECD" w:rsidRDefault="009D45E0" w:rsidP="00B5048A">
      <w:pPr>
        <w:spacing w:before="120" w:after="120"/>
        <w:ind w:left="567" w:hanging="567"/>
        <w:contextualSpacing/>
        <w:jc w:val="both"/>
        <w:rPr>
          <w:rFonts w:eastAsia="Calibri"/>
          <w:bCs/>
          <w:i/>
          <w:lang w:eastAsia="en-US"/>
        </w:rPr>
      </w:pPr>
      <w:proofErr w:type="spellStart"/>
      <w:r w:rsidRPr="00DE0ECD">
        <w:rPr>
          <w:rFonts w:eastAsia="Calibri"/>
          <w:lang w:eastAsia="en-US"/>
        </w:rPr>
        <w:t>Sofyani</w:t>
      </w:r>
      <w:proofErr w:type="spellEnd"/>
      <w:r w:rsidRPr="00DE0ECD">
        <w:rPr>
          <w:rFonts w:eastAsia="Calibri"/>
          <w:lang w:eastAsia="en-US"/>
        </w:rPr>
        <w:t xml:space="preserve">, </w:t>
      </w:r>
      <w:proofErr w:type="spellStart"/>
      <w:r w:rsidRPr="00DE0ECD">
        <w:rPr>
          <w:rFonts w:eastAsia="Calibri"/>
          <w:lang w:eastAsia="en-US"/>
        </w:rPr>
        <w:t>Nurin</w:t>
      </w:r>
      <w:proofErr w:type="spellEnd"/>
      <w:r w:rsidRPr="00DE0ECD">
        <w:rPr>
          <w:rFonts w:eastAsia="Calibri"/>
          <w:lang w:eastAsia="en-US"/>
        </w:rPr>
        <w:t xml:space="preserve">. 2015. </w:t>
      </w:r>
      <w:proofErr w:type="spellStart"/>
      <w:r w:rsidRPr="00DE0ECD">
        <w:rPr>
          <w:rFonts w:eastAsia="Calibri"/>
          <w:bCs/>
          <w:i/>
          <w:lang w:eastAsia="en-US"/>
        </w:rPr>
        <w:t>Analisis</w:t>
      </w:r>
      <w:proofErr w:type="spellEnd"/>
      <w:r w:rsidRPr="00DE0ECD">
        <w:rPr>
          <w:rFonts w:eastAsia="Calibri"/>
          <w:bCs/>
          <w:i/>
          <w:lang w:eastAsia="en-US"/>
        </w:rPr>
        <w:t xml:space="preserve">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Variabel</w:t>
      </w:r>
      <w:proofErr w:type="spellEnd"/>
      <w:r w:rsidRPr="00DE0ECD">
        <w:rPr>
          <w:rFonts w:eastAsia="Calibri"/>
          <w:bCs/>
          <w:i/>
          <w:lang w:eastAsia="en-US"/>
        </w:rPr>
        <w:t xml:space="preserve"> </w:t>
      </w:r>
      <w:proofErr w:type="spellStart"/>
      <w:r w:rsidRPr="00DE0ECD">
        <w:rPr>
          <w:rFonts w:eastAsia="Calibri"/>
          <w:bCs/>
          <w:i/>
          <w:lang w:eastAsia="en-US"/>
        </w:rPr>
        <w:t>Makro</w:t>
      </w:r>
      <w:proofErr w:type="spellEnd"/>
      <w:r w:rsidRPr="00DE0ECD">
        <w:rPr>
          <w:rFonts w:eastAsia="Calibri"/>
          <w:bCs/>
          <w:i/>
          <w:lang w:eastAsia="en-US"/>
        </w:rPr>
        <w:t xml:space="preserve"> </w:t>
      </w:r>
      <w:proofErr w:type="spellStart"/>
      <w:r w:rsidRPr="00DE0ECD">
        <w:rPr>
          <w:rFonts w:eastAsia="Calibri"/>
          <w:bCs/>
          <w:i/>
          <w:lang w:eastAsia="en-US"/>
        </w:rPr>
        <w:t>Ekonomi</w:t>
      </w:r>
      <w:proofErr w:type="spellEnd"/>
      <w:r w:rsidRPr="00DE0ECD">
        <w:rPr>
          <w:rFonts w:eastAsia="Calibri"/>
          <w:bCs/>
          <w:i/>
          <w:lang w:eastAsia="en-US"/>
        </w:rPr>
        <w:t xml:space="preserve"> Global </w:t>
      </w:r>
      <w:r w:rsidR="00BB7998">
        <w:rPr>
          <w:rFonts w:eastAsia="Calibri"/>
          <w:bCs/>
          <w:i/>
          <w:lang w:eastAsia="en-US"/>
        </w:rPr>
        <w:t>and</w:t>
      </w:r>
      <w:r w:rsidRPr="00DE0ECD">
        <w:rPr>
          <w:rFonts w:eastAsia="Calibri"/>
          <w:bCs/>
          <w:i/>
          <w:lang w:eastAsia="en-US"/>
        </w:rPr>
        <w:t xml:space="preserve"> </w:t>
      </w:r>
      <w:proofErr w:type="spellStart"/>
      <w:r w:rsidRPr="00DE0ECD">
        <w:rPr>
          <w:rFonts w:eastAsia="Calibri"/>
          <w:bCs/>
          <w:i/>
          <w:lang w:eastAsia="en-US"/>
        </w:rPr>
        <w:t>Makro</w:t>
      </w:r>
      <w:r w:rsidR="00BE45EA">
        <w:rPr>
          <w:rFonts w:eastAsia="Calibri"/>
          <w:bCs/>
          <w:i/>
          <w:lang w:eastAsia="en-US"/>
        </w:rPr>
        <w:t>e</w:t>
      </w:r>
      <w:r w:rsidRPr="00DE0ECD">
        <w:rPr>
          <w:rFonts w:eastAsia="Calibri"/>
          <w:bCs/>
          <w:i/>
          <w:lang w:eastAsia="en-US"/>
        </w:rPr>
        <w:t>konomi</w:t>
      </w:r>
      <w:proofErr w:type="spellEnd"/>
      <w:r w:rsidRPr="00DE0ECD">
        <w:rPr>
          <w:rFonts w:eastAsia="Calibri"/>
          <w:bCs/>
          <w:i/>
          <w:lang w:eastAsia="en-US"/>
        </w:rPr>
        <w:t xml:space="preserve"> </w:t>
      </w:r>
      <w:proofErr w:type="spellStart"/>
      <w:r w:rsidRPr="00DE0ECD">
        <w:rPr>
          <w:rFonts w:eastAsia="Calibri"/>
          <w:bCs/>
          <w:i/>
          <w:lang w:eastAsia="en-US"/>
        </w:rPr>
        <w:t>Domestik</w:t>
      </w:r>
      <w:proofErr w:type="spellEnd"/>
      <w:r w:rsidRPr="00DE0ECD">
        <w:rPr>
          <w:rFonts w:eastAsia="Calibri"/>
          <w:bCs/>
          <w:i/>
          <w:lang w:eastAsia="en-US"/>
        </w:rPr>
        <w:t xml:space="preserve"> </w:t>
      </w:r>
      <w:proofErr w:type="spellStart"/>
      <w:r w:rsidRPr="00DE0ECD">
        <w:rPr>
          <w:rFonts w:eastAsia="Calibri"/>
          <w:bCs/>
          <w:i/>
          <w:lang w:eastAsia="en-US"/>
        </w:rPr>
        <w:t>terhadap</w:t>
      </w:r>
      <w:proofErr w:type="spellEnd"/>
      <w:r w:rsidRPr="00DE0ECD">
        <w:rPr>
          <w:rFonts w:eastAsia="Calibri"/>
          <w:bCs/>
          <w:i/>
          <w:lang w:eastAsia="en-US"/>
        </w:rPr>
        <w:t xml:space="preserve"> </w:t>
      </w:r>
      <w:proofErr w:type="spellStart"/>
      <w:r w:rsidRPr="00DE0ECD">
        <w:rPr>
          <w:rFonts w:eastAsia="Calibri"/>
          <w:bCs/>
          <w:i/>
          <w:lang w:eastAsia="en-US"/>
        </w:rPr>
        <w:t>Indeks</w:t>
      </w:r>
      <w:proofErr w:type="spellEnd"/>
      <w:r w:rsidRPr="00DE0ECD">
        <w:rPr>
          <w:rFonts w:eastAsia="Calibri"/>
          <w:bCs/>
          <w:i/>
          <w:lang w:eastAsia="en-US"/>
        </w:rPr>
        <w:t xml:space="preserve"> </w:t>
      </w:r>
      <w:proofErr w:type="spellStart"/>
      <w:r w:rsidRPr="00DE0ECD">
        <w:rPr>
          <w:rFonts w:eastAsia="Calibri"/>
          <w:bCs/>
          <w:i/>
          <w:lang w:eastAsia="en-US"/>
        </w:rPr>
        <w:t>Harga</w:t>
      </w:r>
      <w:proofErr w:type="spellEnd"/>
      <w:r w:rsidRPr="00DE0ECD">
        <w:rPr>
          <w:rFonts w:eastAsia="Calibri"/>
          <w:bCs/>
          <w:i/>
          <w:lang w:eastAsia="en-US"/>
        </w:rPr>
        <w:t xml:space="preserve"> </w:t>
      </w:r>
      <w:proofErr w:type="spellStart"/>
      <w:r w:rsidRPr="00DE0ECD">
        <w:rPr>
          <w:rFonts w:eastAsia="Calibri"/>
          <w:bCs/>
          <w:i/>
          <w:lang w:eastAsia="en-US"/>
        </w:rPr>
        <w:t>Saham</w:t>
      </w:r>
      <w:proofErr w:type="spellEnd"/>
      <w:r w:rsidRPr="00DE0ECD">
        <w:rPr>
          <w:rFonts w:eastAsia="Calibri"/>
          <w:bCs/>
          <w:i/>
          <w:lang w:eastAsia="en-US"/>
        </w:rPr>
        <w:t xml:space="preserve"> </w:t>
      </w:r>
      <w:proofErr w:type="spellStart"/>
      <w:r w:rsidRPr="00DE0ECD">
        <w:rPr>
          <w:rFonts w:eastAsia="Calibri"/>
          <w:bCs/>
          <w:i/>
          <w:lang w:eastAsia="en-US"/>
        </w:rPr>
        <w:t>Sektor</w:t>
      </w:r>
      <w:proofErr w:type="spellEnd"/>
      <w:r w:rsidRPr="00DE0ECD">
        <w:rPr>
          <w:rFonts w:eastAsia="Calibri"/>
          <w:bCs/>
          <w:i/>
          <w:lang w:eastAsia="en-US"/>
        </w:rPr>
        <w:t xml:space="preserve"> </w:t>
      </w:r>
      <w:proofErr w:type="spellStart"/>
      <w:r w:rsidRPr="00DE0ECD">
        <w:rPr>
          <w:rFonts w:eastAsia="Calibri"/>
          <w:bCs/>
          <w:i/>
          <w:lang w:eastAsia="en-US"/>
        </w:rPr>
        <w:t>Properti</w:t>
      </w:r>
      <w:proofErr w:type="spellEnd"/>
      <w:r w:rsidRPr="00DE0ECD">
        <w:rPr>
          <w:rFonts w:eastAsia="Calibri"/>
          <w:bCs/>
          <w:i/>
          <w:lang w:eastAsia="en-US"/>
        </w:rPr>
        <w:t xml:space="preserve"> </w:t>
      </w:r>
      <w:r w:rsidR="00BB7998">
        <w:rPr>
          <w:rFonts w:eastAsia="Calibri"/>
          <w:bCs/>
          <w:i/>
          <w:lang w:eastAsia="en-US"/>
        </w:rPr>
        <w:t>and</w:t>
      </w:r>
      <w:r w:rsidRPr="00DE0ECD">
        <w:rPr>
          <w:rFonts w:eastAsia="Calibri"/>
          <w:bCs/>
          <w:i/>
          <w:lang w:eastAsia="en-US"/>
        </w:rPr>
        <w:t xml:space="preserve"> Real Estate </w:t>
      </w:r>
      <w:proofErr w:type="spellStart"/>
      <w:r w:rsidRPr="00DE0ECD">
        <w:rPr>
          <w:rFonts w:eastAsia="Calibri"/>
          <w:bCs/>
          <w:i/>
          <w:lang w:eastAsia="en-US"/>
        </w:rPr>
        <w:t>dengan</w:t>
      </w:r>
      <w:proofErr w:type="spellEnd"/>
      <w:r w:rsidRPr="00DE0ECD">
        <w:rPr>
          <w:rFonts w:eastAsia="Calibri"/>
          <w:bCs/>
          <w:i/>
          <w:lang w:eastAsia="en-US"/>
        </w:rPr>
        <w:t xml:space="preserve"> </w:t>
      </w:r>
      <w:proofErr w:type="spellStart"/>
      <w:r w:rsidRPr="00DE0ECD">
        <w:rPr>
          <w:rFonts w:eastAsia="Calibri"/>
          <w:bCs/>
          <w:i/>
          <w:lang w:eastAsia="en-US"/>
        </w:rPr>
        <w:t>Metode</w:t>
      </w:r>
      <w:proofErr w:type="spellEnd"/>
      <w:r w:rsidRPr="00DE0ECD">
        <w:rPr>
          <w:rFonts w:eastAsia="Calibri"/>
          <w:bCs/>
          <w:i/>
          <w:lang w:eastAsia="en-US"/>
        </w:rPr>
        <w:t xml:space="preserve"> </w:t>
      </w:r>
      <w:proofErr w:type="spellStart"/>
      <w:r w:rsidRPr="00DE0ECD">
        <w:rPr>
          <w:rFonts w:eastAsia="Calibri"/>
          <w:bCs/>
          <w:i/>
          <w:lang w:eastAsia="en-US"/>
        </w:rPr>
        <w:t>Garch</w:t>
      </w:r>
      <w:proofErr w:type="spellEnd"/>
      <w:r w:rsidRPr="00DE0ECD">
        <w:rPr>
          <w:rFonts w:eastAsia="Calibri"/>
          <w:bCs/>
          <w:lang w:eastAsia="en-US"/>
        </w:rPr>
        <w:t xml:space="preserve">. </w:t>
      </w:r>
      <w:proofErr w:type="spellStart"/>
      <w:r w:rsidRPr="00DE0ECD">
        <w:rPr>
          <w:rFonts w:eastAsia="Calibri"/>
          <w:bCs/>
          <w:lang w:eastAsia="en-US"/>
        </w:rPr>
        <w:t>Diponegoro</w:t>
      </w:r>
      <w:proofErr w:type="spellEnd"/>
      <w:r w:rsidRPr="00DE0ECD">
        <w:rPr>
          <w:rFonts w:eastAsia="Calibri"/>
          <w:bCs/>
          <w:lang w:eastAsia="en-US"/>
        </w:rPr>
        <w:t xml:space="preserve"> Journal of Management </w:t>
      </w:r>
      <w:r w:rsidRPr="00DE0ECD">
        <w:rPr>
          <w:rFonts w:eastAsia="Calibri"/>
          <w:bCs/>
          <w:iCs/>
          <w:lang w:eastAsia="en-US"/>
        </w:rPr>
        <w:t xml:space="preserve">Volume 5, </w:t>
      </w:r>
      <w:proofErr w:type="spellStart"/>
      <w:r w:rsidRPr="00DE0ECD">
        <w:rPr>
          <w:rFonts w:eastAsia="Calibri"/>
          <w:bCs/>
          <w:iCs/>
          <w:lang w:eastAsia="en-US"/>
        </w:rPr>
        <w:t>Nomor</w:t>
      </w:r>
      <w:proofErr w:type="spellEnd"/>
      <w:r w:rsidRPr="00DE0ECD">
        <w:rPr>
          <w:rFonts w:eastAsia="Calibri"/>
          <w:bCs/>
          <w:iCs/>
          <w:lang w:eastAsia="en-US"/>
        </w:rPr>
        <w:t xml:space="preserve"> 1, </w:t>
      </w:r>
      <w:proofErr w:type="spellStart"/>
      <w:r w:rsidRPr="00DE0ECD">
        <w:rPr>
          <w:rFonts w:eastAsia="Calibri"/>
          <w:bCs/>
          <w:iCs/>
          <w:lang w:eastAsia="en-US"/>
        </w:rPr>
        <w:t>Tahun</w:t>
      </w:r>
      <w:proofErr w:type="spellEnd"/>
      <w:r w:rsidRPr="00DE0ECD">
        <w:rPr>
          <w:rFonts w:eastAsia="Calibri"/>
          <w:bCs/>
          <w:iCs/>
          <w:lang w:eastAsia="en-US"/>
        </w:rPr>
        <w:t xml:space="preserve"> 2015, </w:t>
      </w:r>
      <w:proofErr w:type="spellStart"/>
      <w:r w:rsidRPr="00DE0ECD">
        <w:rPr>
          <w:rFonts w:eastAsia="Calibri"/>
          <w:bCs/>
          <w:iCs/>
          <w:lang w:eastAsia="en-US"/>
        </w:rPr>
        <w:t>Halaman</w:t>
      </w:r>
      <w:proofErr w:type="spellEnd"/>
      <w:r w:rsidRPr="00DE0ECD">
        <w:rPr>
          <w:rFonts w:eastAsia="Calibri"/>
          <w:bCs/>
          <w:iCs/>
          <w:lang w:eastAsia="en-US"/>
        </w:rPr>
        <w:t xml:space="preserve"> 1-14</w:t>
      </w:r>
      <w:r w:rsidR="0095310B">
        <w:rPr>
          <w:rFonts w:eastAsia="Calibri"/>
          <w:bCs/>
          <w:iCs/>
          <w:lang w:eastAsia="en-US"/>
        </w:rPr>
        <w:t>.</w:t>
      </w:r>
    </w:p>
    <w:p w14:paraId="784DDE29" w14:textId="77777777" w:rsidR="009D45E0" w:rsidRPr="00DE0ECD" w:rsidRDefault="009D45E0" w:rsidP="00B5048A">
      <w:pPr>
        <w:spacing w:before="120" w:after="120"/>
        <w:ind w:left="567" w:hanging="567"/>
        <w:contextualSpacing/>
        <w:jc w:val="both"/>
        <w:rPr>
          <w:rFonts w:eastAsia="Calibri"/>
          <w:lang w:eastAsia="en-US"/>
        </w:rPr>
      </w:pPr>
    </w:p>
    <w:p w14:paraId="5A58E92D" w14:textId="75C424BA" w:rsidR="009D45E0" w:rsidRPr="00DE0ECD" w:rsidRDefault="009D45E0" w:rsidP="00B5048A">
      <w:pPr>
        <w:spacing w:before="120" w:after="120"/>
        <w:ind w:left="567" w:hanging="567"/>
        <w:contextualSpacing/>
        <w:jc w:val="both"/>
        <w:rPr>
          <w:rFonts w:eastAsia="Calibri"/>
          <w:lang w:eastAsia="en-US"/>
        </w:rPr>
      </w:pPr>
      <w:proofErr w:type="spellStart"/>
      <w:r w:rsidRPr="00DE0ECD">
        <w:rPr>
          <w:rFonts w:eastAsia="Calibri"/>
          <w:lang w:eastAsia="en-US"/>
        </w:rPr>
        <w:t>Sugiyono</w:t>
      </w:r>
      <w:proofErr w:type="spellEnd"/>
      <w:r w:rsidRPr="00DE0ECD">
        <w:rPr>
          <w:rFonts w:eastAsia="Calibri"/>
          <w:lang w:eastAsia="en-US"/>
        </w:rPr>
        <w:t xml:space="preserve">, 2015. </w:t>
      </w:r>
      <w:proofErr w:type="spellStart"/>
      <w:r w:rsidRPr="00DE0ECD">
        <w:rPr>
          <w:rFonts w:eastAsia="Calibri"/>
          <w:lang w:eastAsia="en-US"/>
        </w:rPr>
        <w:t>Metode</w:t>
      </w:r>
      <w:proofErr w:type="spellEnd"/>
      <w:r w:rsidRPr="00DE0ECD">
        <w:rPr>
          <w:rFonts w:eastAsia="Calibri"/>
          <w:lang w:eastAsia="en-US"/>
        </w:rPr>
        <w:t xml:space="preserve"> </w:t>
      </w:r>
      <w:proofErr w:type="spellStart"/>
      <w:r w:rsidRPr="00DE0ECD">
        <w:rPr>
          <w:rFonts w:eastAsia="Calibri"/>
          <w:lang w:eastAsia="en-US"/>
        </w:rPr>
        <w:t>Penelitian</w:t>
      </w:r>
      <w:proofErr w:type="spellEnd"/>
      <w:r w:rsidRPr="00DE0ECD">
        <w:rPr>
          <w:rFonts w:eastAsia="Calibri"/>
          <w:lang w:eastAsia="en-US"/>
        </w:rPr>
        <w:t xml:space="preserve"> </w:t>
      </w:r>
      <w:proofErr w:type="spellStart"/>
      <w:r w:rsidRPr="00DE0ECD">
        <w:rPr>
          <w:rFonts w:eastAsia="Calibri"/>
          <w:lang w:eastAsia="en-US"/>
        </w:rPr>
        <w:t>K</w:t>
      </w:r>
      <w:r w:rsidR="00BE45EA">
        <w:rPr>
          <w:rFonts w:eastAsia="Calibri"/>
          <w:lang w:eastAsia="en-US"/>
        </w:rPr>
        <w:t>uantitatif</w:t>
      </w:r>
      <w:proofErr w:type="spellEnd"/>
      <w:r w:rsidR="00BE45EA">
        <w:rPr>
          <w:rFonts w:eastAsia="Calibri"/>
          <w:lang w:eastAsia="en-US"/>
        </w:rPr>
        <w:t xml:space="preserve">, </w:t>
      </w:r>
      <w:proofErr w:type="spellStart"/>
      <w:r w:rsidRPr="00DE0ECD">
        <w:rPr>
          <w:rFonts w:eastAsia="Calibri"/>
          <w:lang w:eastAsia="en-US"/>
        </w:rPr>
        <w:t>Kualitatif</w:t>
      </w:r>
      <w:proofErr w:type="spellEnd"/>
      <w:r w:rsidRPr="00DE0ECD">
        <w:rPr>
          <w:rFonts w:eastAsia="Calibri"/>
          <w:lang w:eastAsia="en-US"/>
        </w:rPr>
        <w:t xml:space="preserve"> </w:t>
      </w:r>
      <w:proofErr w:type="spellStart"/>
      <w:r w:rsidR="00BE45EA">
        <w:rPr>
          <w:rFonts w:eastAsia="Calibri"/>
          <w:lang w:eastAsia="en-US"/>
        </w:rPr>
        <w:t>dan</w:t>
      </w:r>
      <w:proofErr w:type="spellEnd"/>
      <w:r w:rsidRPr="00DE0ECD">
        <w:rPr>
          <w:rFonts w:eastAsia="Calibri"/>
          <w:lang w:eastAsia="en-US"/>
        </w:rPr>
        <w:t xml:space="preserve"> R &amp; D. </w:t>
      </w:r>
      <w:proofErr w:type="spellStart"/>
      <w:r w:rsidRPr="00DE0ECD">
        <w:rPr>
          <w:rFonts w:eastAsia="Calibri"/>
          <w:lang w:eastAsia="en-US"/>
        </w:rPr>
        <w:t>Alfabeta</w:t>
      </w:r>
      <w:proofErr w:type="spellEnd"/>
      <w:r w:rsidRPr="00DE0ECD">
        <w:rPr>
          <w:rFonts w:eastAsia="Calibri"/>
          <w:lang w:eastAsia="en-US"/>
        </w:rPr>
        <w:t>,</w:t>
      </w:r>
      <w:r w:rsidR="00BE45EA">
        <w:rPr>
          <w:rFonts w:eastAsia="Calibri"/>
          <w:lang w:eastAsia="en-US"/>
        </w:rPr>
        <w:t xml:space="preserve"> </w:t>
      </w:r>
      <w:r w:rsidRPr="00DE0ECD">
        <w:rPr>
          <w:rFonts w:eastAsia="Calibri"/>
          <w:lang w:eastAsia="en-US"/>
        </w:rPr>
        <w:t>CV. Bandung</w:t>
      </w:r>
    </w:p>
    <w:p w14:paraId="1FF645CE" w14:textId="77777777" w:rsidR="009D45E0" w:rsidRPr="00DE0ECD" w:rsidRDefault="009D45E0" w:rsidP="00B5048A">
      <w:pPr>
        <w:spacing w:before="120" w:after="120"/>
        <w:ind w:left="567" w:hanging="567"/>
        <w:contextualSpacing/>
        <w:jc w:val="both"/>
        <w:rPr>
          <w:rFonts w:eastAsia="Calibri"/>
          <w:lang w:val="id-ID" w:eastAsia="en-US"/>
        </w:rPr>
      </w:pPr>
    </w:p>
    <w:p w14:paraId="59C898FD" w14:textId="00C1E371"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Sunariyah. 2004. </w:t>
      </w:r>
      <w:r w:rsidRPr="00DE0ECD">
        <w:rPr>
          <w:rFonts w:eastAsia="Calibri"/>
          <w:i/>
          <w:lang w:val="id-ID" w:eastAsia="en-US"/>
        </w:rPr>
        <w:t>Pengetahuan Pasar Modal</w:t>
      </w:r>
      <w:r w:rsidRPr="00DE0ECD">
        <w:rPr>
          <w:rFonts w:eastAsia="Calibri"/>
          <w:lang w:val="id-ID" w:eastAsia="en-US"/>
        </w:rPr>
        <w:t xml:space="preserve">, </w:t>
      </w:r>
      <w:r w:rsidR="00BB7998">
        <w:rPr>
          <w:rFonts w:eastAsia="Calibri"/>
          <w:lang w:val="id-ID" w:eastAsia="en-US"/>
        </w:rPr>
        <w:t>Edition</w:t>
      </w:r>
      <w:r w:rsidRPr="00DE0ECD">
        <w:rPr>
          <w:rFonts w:eastAsia="Calibri"/>
          <w:lang w:val="id-ID" w:eastAsia="en-US"/>
        </w:rPr>
        <w:t xml:space="preserve"> Empat, Yogyakarta: UPP AMP</w:t>
      </w:r>
    </w:p>
    <w:p w14:paraId="7FA1F4DA" w14:textId="77777777" w:rsidR="009D45E0" w:rsidRPr="00DE0ECD" w:rsidRDefault="009D45E0" w:rsidP="00B5048A">
      <w:pPr>
        <w:spacing w:before="120" w:after="120"/>
        <w:ind w:left="567" w:hanging="567"/>
        <w:contextualSpacing/>
        <w:jc w:val="both"/>
        <w:rPr>
          <w:rFonts w:eastAsia="Calibri"/>
          <w:lang w:eastAsia="en-US"/>
        </w:rPr>
      </w:pPr>
    </w:p>
    <w:p w14:paraId="15D1E8D6" w14:textId="75DCD50A" w:rsidR="009D45E0" w:rsidRPr="00DE0ECD" w:rsidRDefault="009D45E0" w:rsidP="00B5048A">
      <w:pPr>
        <w:spacing w:before="120" w:after="120"/>
        <w:ind w:left="567" w:hanging="567"/>
        <w:contextualSpacing/>
        <w:jc w:val="both"/>
        <w:rPr>
          <w:rFonts w:eastAsia="Calibri"/>
          <w:bCs/>
          <w:i/>
          <w:lang w:eastAsia="en-US"/>
        </w:rPr>
      </w:pPr>
      <w:proofErr w:type="spellStart"/>
      <w:r w:rsidRPr="00DE0ECD">
        <w:rPr>
          <w:rFonts w:eastAsia="Calibri"/>
          <w:lang w:eastAsia="en-US"/>
        </w:rPr>
        <w:t>Suryanto</w:t>
      </w:r>
      <w:proofErr w:type="spellEnd"/>
      <w:r w:rsidRPr="00DE0ECD">
        <w:rPr>
          <w:rFonts w:eastAsia="Calibri"/>
          <w:lang w:eastAsia="en-US"/>
        </w:rPr>
        <w:t xml:space="preserve">. 2013.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Inflasi</w:t>
      </w:r>
      <w:proofErr w:type="spellEnd"/>
      <w:r w:rsidRPr="00DE0ECD">
        <w:rPr>
          <w:rFonts w:eastAsia="Calibri"/>
          <w:bCs/>
          <w:i/>
          <w:lang w:eastAsia="en-US"/>
        </w:rPr>
        <w:t xml:space="preserve">, </w:t>
      </w:r>
      <w:proofErr w:type="spellStart"/>
      <w:r w:rsidRPr="00DE0ECD">
        <w:rPr>
          <w:rFonts w:eastAsia="Calibri"/>
          <w:bCs/>
          <w:i/>
          <w:lang w:eastAsia="en-US"/>
        </w:rPr>
        <w:t>Suku</w:t>
      </w:r>
      <w:proofErr w:type="spellEnd"/>
      <w:r w:rsidRPr="00DE0ECD">
        <w:rPr>
          <w:rFonts w:eastAsia="Calibri"/>
          <w:bCs/>
          <w:i/>
          <w:lang w:eastAsia="en-US"/>
        </w:rPr>
        <w:t xml:space="preserve"> </w:t>
      </w:r>
      <w:proofErr w:type="spellStart"/>
      <w:r w:rsidRPr="00DE0ECD">
        <w:rPr>
          <w:rFonts w:eastAsia="Calibri"/>
          <w:bCs/>
          <w:i/>
          <w:lang w:eastAsia="en-US"/>
        </w:rPr>
        <w:t>Bunga</w:t>
      </w:r>
      <w:proofErr w:type="spellEnd"/>
      <w:r w:rsidRPr="00DE0ECD">
        <w:rPr>
          <w:rFonts w:eastAsia="Calibri"/>
          <w:bCs/>
          <w:i/>
          <w:lang w:eastAsia="en-US"/>
        </w:rPr>
        <w:t xml:space="preserve"> BI </w:t>
      </w:r>
      <w:r w:rsidRPr="00DE0ECD">
        <w:rPr>
          <w:rFonts w:eastAsia="Calibri"/>
          <w:bCs/>
          <w:i/>
          <w:iCs/>
          <w:lang w:eastAsia="en-US"/>
        </w:rPr>
        <w:t xml:space="preserve">Rate </w:t>
      </w:r>
      <w:r w:rsidR="00BB7998">
        <w:rPr>
          <w:rFonts w:eastAsia="Calibri"/>
          <w:bCs/>
          <w:i/>
          <w:lang w:eastAsia="en-US"/>
        </w:rPr>
        <w:t>and</w:t>
      </w:r>
      <w:r w:rsidRPr="00DE0ECD">
        <w:rPr>
          <w:rFonts w:eastAsia="Calibri"/>
          <w:bCs/>
          <w:i/>
          <w:lang w:eastAsia="en-US"/>
        </w:rPr>
        <w:t xml:space="preserve"> </w:t>
      </w:r>
      <w:proofErr w:type="spellStart"/>
      <w:r w:rsidRPr="00DE0ECD">
        <w:rPr>
          <w:rFonts w:eastAsia="Calibri"/>
          <w:bCs/>
          <w:i/>
          <w:lang w:eastAsia="en-US"/>
        </w:rPr>
        <w:t>Nilai</w:t>
      </w:r>
      <w:proofErr w:type="spellEnd"/>
      <w:r w:rsidRPr="00DE0ECD">
        <w:rPr>
          <w:rFonts w:eastAsia="Calibri"/>
          <w:bCs/>
          <w:i/>
          <w:lang w:eastAsia="en-US"/>
        </w:rPr>
        <w:t xml:space="preserve"> </w:t>
      </w:r>
      <w:proofErr w:type="spellStart"/>
      <w:r w:rsidRPr="00DE0ECD">
        <w:rPr>
          <w:rFonts w:eastAsia="Calibri"/>
          <w:bCs/>
          <w:i/>
          <w:lang w:eastAsia="en-US"/>
        </w:rPr>
        <w:t>Tukar</w:t>
      </w:r>
      <w:proofErr w:type="spellEnd"/>
      <w:r w:rsidRPr="00DE0ECD">
        <w:rPr>
          <w:rFonts w:eastAsia="Calibri"/>
          <w:bCs/>
          <w:i/>
          <w:lang w:eastAsia="en-US"/>
        </w:rPr>
        <w:t xml:space="preserve"> Rupiah </w:t>
      </w:r>
      <w:proofErr w:type="spellStart"/>
      <w:r w:rsidRPr="00DE0ECD">
        <w:rPr>
          <w:rFonts w:eastAsia="Calibri"/>
          <w:bCs/>
          <w:i/>
          <w:lang w:eastAsia="en-US"/>
        </w:rPr>
        <w:t>terhadap</w:t>
      </w:r>
      <w:proofErr w:type="spellEnd"/>
      <w:r w:rsidR="00BE45EA">
        <w:rPr>
          <w:rFonts w:eastAsia="Calibri"/>
          <w:bCs/>
          <w:i/>
          <w:lang w:eastAsia="en-US"/>
        </w:rPr>
        <w:t xml:space="preserve"> </w:t>
      </w:r>
      <w:proofErr w:type="spellStart"/>
      <w:r w:rsidRPr="00DE0ECD">
        <w:rPr>
          <w:rFonts w:eastAsia="Calibri"/>
          <w:bCs/>
          <w:i/>
          <w:lang w:eastAsia="en-US"/>
        </w:rPr>
        <w:t>Harga</w:t>
      </w:r>
      <w:proofErr w:type="spellEnd"/>
      <w:r w:rsidRPr="00DE0ECD">
        <w:rPr>
          <w:rFonts w:eastAsia="Calibri"/>
          <w:bCs/>
          <w:i/>
          <w:lang w:eastAsia="en-US"/>
        </w:rPr>
        <w:t xml:space="preserve"> </w:t>
      </w:r>
      <w:proofErr w:type="spellStart"/>
      <w:r w:rsidRPr="00DE0ECD">
        <w:rPr>
          <w:rFonts w:eastAsia="Calibri"/>
          <w:bCs/>
          <w:i/>
          <w:lang w:eastAsia="en-US"/>
        </w:rPr>
        <w:t>Saham</w:t>
      </w:r>
      <w:proofErr w:type="spellEnd"/>
      <w:r w:rsidRPr="00DE0ECD">
        <w:rPr>
          <w:rFonts w:eastAsia="Calibri"/>
          <w:bCs/>
          <w:i/>
          <w:lang w:eastAsia="en-US"/>
        </w:rPr>
        <w:t xml:space="preserve"> Perusahaan </w:t>
      </w:r>
      <w:proofErr w:type="spellStart"/>
      <w:r w:rsidRPr="00DE0ECD">
        <w:rPr>
          <w:rFonts w:eastAsia="Calibri"/>
          <w:bCs/>
          <w:i/>
          <w:lang w:eastAsia="en-US"/>
        </w:rPr>
        <w:t>Sektor</w:t>
      </w:r>
      <w:proofErr w:type="spellEnd"/>
      <w:r w:rsidRPr="00DE0ECD">
        <w:rPr>
          <w:rFonts w:eastAsia="Calibri"/>
          <w:bCs/>
          <w:i/>
          <w:lang w:eastAsia="en-US"/>
        </w:rPr>
        <w:t xml:space="preserve"> </w:t>
      </w:r>
      <w:proofErr w:type="spellStart"/>
      <w:r w:rsidRPr="00DE0ECD">
        <w:rPr>
          <w:rFonts w:eastAsia="Calibri"/>
          <w:bCs/>
          <w:i/>
          <w:lang w:eastAsia="en-US"/>
        </w:rPr>
        <w:t>Properti</w:t>
      </w:r>
      <w:proofErr w:type="spellEnd"/>
      <w:r w:rsidRPr="00DE0ECD">
        <w:rPr>
          <w:rFonts w:eastAsia="Calibri"/>
          <w:bCs/>
          <w:i/>
          <w:lang w:eastAsia="en-US"/>
        </w:rPr>
        <w:t xml:space="preserve"> </w:t>
      </w:r>
      <w:r w:rsidR="00BB7998">
        <w:rPr>
          <w:rFonts w:eastAsia="Calibri"/>
          <w:bCs/>
          <w:i/>
          <w:lang w:eastAsia="en-US"/>
        </w:rPr>
        <w:t>and</w:t>
      </w:r>
      <w:r w:rsidRPr="00DE0ECD">
        <w:rPr>
          <w:rFonts w:eastAsia="Calibri"/>
          <w:bCs/>
          <w:i/>
          <w:lang w:eastAsia="en-US"/>
        </w:rPr>
        <w:t xml:space="preserve"> Real Estate di Bursa </w:t>
      </w:r>
      <w:proofErr w:type="spellStart"/>
      <w:r w:rsidRPr="00DE0ECD">
        <w:rPr>
          <w:rFonts w:eastAsia="Calibri"/>
          <w:bCs/>
          <w:i/>
          <w:lang w:eastAsia="en-US"/>
        </w:rPr>
        <w:t>Efek</w:t>
      </w:r>
      <w:proofErr w:type="spellEnd"/>
      <w:r w:rsidRPr="00DE0ECD">
        <w:rPr>
          <w:rFonts w:eastAsia="Calibri"/>
          <w:bCs/>
          <w:i/>
          <w:lang w:eastAsia="en-US"/>
        </w:rPr>
        <w:t xml:space="preserve"> Indonesia</w:t>
      </w:r>
      <w:r w:rsidRPr="00DE0ECD">
        <w:rPr>
          <w:rFonts w:eastAsia="Calibri"/>
          <w:bCs/>
          <w:lang w:eastAsia="en-US"/>
        </w:rPr>
        <w:t xml:space="preserve">. Program </w:t>
      </w:r>
      <w:proofErr w:type="spellStart"/>
      <w:r w:rsidRPr="00DE0ECD">
        <w:rPr>
          <w:rFonts w:eastAsia="Calibri"/>
          <w:bCs/>
          <w:lang w:eastAsia="en-US"/>
        </w:rPr>
        <w:t>Studi</w:t>
      </w:r>
      <w:proofErr w:type="spellEnd"/>
      <w:r w:rsidRPr="00DE0ECD">
        <w:rPr>
          <w:rFonts w:eastAsia="Calibri"/>
          <w:bCs/>
          <w:lang w:eastAsia="en-US"/>
        </w:rPr>
        <w:t xml:space="preserve"> </w:t>
      </w:r>
      <w:proofErr w:type="spellStart"/>
      <w:r w:rsidRPr="00DE0ECD">
        <w:rPr>
          <w:rFonts w:eastAsia="Calibri"/>
          <w:bCs/>
          <w:lang w:eastAsia="en-US"/>
        </w:rPr>
        <w:t>Administrasi</w:t>
      </w:r>
      <w:proofErr w:type="spellEnd"/>
      <w:r w:rsidRPr="00DE0ECD">
        <w:rPr>
          <w:rFonts w:eastAsia="Calibri"/>
          <w:bCs/>
          <w:lang w:eastAsia="en-US"/>
        </w:rPr>
        <w:t xml:space="preserve"> </w:t>
      </w:r>
      <w:proofErr w:type="spellStart"/>
      <w:r w:rsidRPr="00DE0ECD">
        <w:rPr>
          <w:rFonts w:eastAsia="Calibri"/>
          <w:bCs/>
          <w:lang w:eastAsia="en-US"/>
        </w:rPr>
        <w:t>Bisnis</w:t>
      </w:r>
      <w:proofErr w:type="spellEnd"/>
      <w:r w:rsidRPr="00DE0ECD">
        <w:rPr>
          <w:rFonts w:eastAsia="Calibri"/>
          <w:bCs/>
          <w:lang w:eastAsia="en-US"/>
        </w:rPr>
        <w:t xml:space="preserve"> </w:t>
      </w:r>
      <w:proofErr w:type="spellStart"/>
      <w:r w:rsidRPr="00DE0ECD">
        <w:rPr>
          <w:rFonts w:eastAsia="Calibri"/>
          <w:bCs/>
          <w:lang w:eastAsia="en-US"/>
        </w:rPr>
        <w:t>Universitas</w:t>
      </w:r>
      <w:proofErr w:type="spellEnd"/>
      <w:r w:rsidRPr="00DE0ECD">
        <w:rPr>
          <w:rFonts w:eastAsia="Calibri"/>
          <w:bCs/>
          <w:lang w:eastAsia="en-US"/>
        </w:rPr>
        <w:t xml:space="preserve"> </w:t>
      </w:r>
      <w:proofErr w:type="spellStart"/>
      <w:r w:rsidRPr="00DE0ECD">
        <w:rPr>
          <w:rFonts w:eastAsia="Calibri"/>
          <w:bCs/>
          <w:lang w:eastAsia="en-US"/>
        </w:rPr>
        <w:t>Padjadjaran</w:t>
      </w:r>
      <w:proofErr w:type="spellEnd"/>
    </w:p>
    <w:p w14:paraId="30DE1371" w14:textId="77777777" w:rsidR="009D45E0" w:rsidRPr="00DE0ECD" w:rsidRDefault="009D45E0" w:rsidP="00B5048A">
      <w:pPr>
        <w:spacing w:before="120" w:after="120"/>
        <w:ind w:left="567" w:hanging="567"/>
        <w:contextualSpacing/>
        <w:jc w:val="both"/>
        <w:rPr>
          <w:rFonts w:eastAsia="Calibri"/>
          <w:bCs/>
          <w:lang w:eastAsia="en-US"/>
        </w:rPr>
      </w:pPr>
    </w:p>
    <w:p w14:paraId="5CFE1310" w14:textId="138F235F" w:rsidR="009D45E0" w:rsidRPr="00DE0ECD" w:rsidRDefault="009D45E0" w:rsidP="00B5048A">
      <w:pPr>
        <w:spacing w:before="120" w:after="120"/>
        <w:ind w:left="567" w:hanging="567"/>
        <w:contextualSpacing/>
        <w:jc w:val="both"/>
        <w:rPr>
          <w:rFonts w:eastAsia="Calibri"/>
          <w:bCs/>
          <w:i/>
          <w:lang w:eastAsia="en-US"/>
        </w:rPr>
      </w:pPr>
      <w:proofErr w:type="spellStart"/>
      <w:r w:rsidRPr="00DE0ECD">
        <w:rPr>
          <w:rFonts w:eastAsia="Calibri"/>
          <w:bCs/>
          <w:lang w:eastAsia="en-US"/>
        </w:rPr>
        <w:t>Suyanto</w:t>
      </w:r>
      <w:proofErr w:type="spellEnd"/>
      <w:r w:rsidRPr="00DE0ECD">
        <w:rPr>
          <w:rFonts w:eastAsia="Calibri"/>
          <w:bCs/>
          <w:lang w:eastAsia="en-US"/>
        </w:rPr>
        <w:t xml:space="preserve">. 2007. </w:t>
      </w:r>
      <w:proofErr w:type="spellStart"/>
      <w:r w:rsidRPr="00DE0ECD">
        <w:rPr>
          <w:rFonts w:eastAsia="Calibri"/>
          <w:bCs/>
          <w:i/>
          <w:lang w:eastAsia="en-US"/>
        </w:rPr>
        <w:t>Analisis</w:t>
      </w:r>
      <w:proofErr w:type="spellEnd"/>
      <w:r w:rsidRPr="00DE0ECD">
        <w:rPr>
          <w:rFonts w:eastAsia="Calibri"/>
          <w:bCs/>
          <w:i/>
          <w:lang w:eastAsia="en-US"/>
        </w:rPr>
        <w:t xml:space="preserve"> </w:t>
      </w:r>
      <w:proofErr w:type="spellStart"/>
      <w:r w:rsidRPr="00DE0ECD">
        <w:rPr>
          <w:rFonts w:eastAsia="Calibri"/>
          <w:bCs/>
          <w:i/>
          <w:lang w:eastAsia="en-US"/>
        </w:rPr>
        <w:t>Pengaruh</w:t>
      </w:r>
      <w:proofErr w:type="spellEnd"/>
      <w:r w:rsidRPr="00DE0ECD">
        <w:rPr>
          <w:rFonts w:eastAsia="Calibri"/>
          <w:bCs/>
          <w:i/>
          <w:lang w:eastAsia="en-US"/>
        </w:rPr>
        <w:t xml:space="preserve"> </w:t>
      </w:r>
      <w:proofErr w:type="spellStart"/>
      <w:r w:rsidRPr="00DE0ECD">
        <w:rPr>
          <w:rFonts w:eastAsia="Calibri"/>
          <w:bCs/>
          <w:i/>
          <w:lang w:eastAsia="en-US"/>
        </w:rPr>
        <w:t>Nilai</w:t>
      </w:r>
      <w:proofErr w:type="spellEnd"/>
      <w:r w:rsidRPr="00DE0ECD">
        <w:rPr>
          <w:rFonts w:eastAsia="Calibri"/>
          <w:bCs/>
          <w:i/>
          <w:lang w:eastAsia="en-US"/>
        </w:rPr>
        <w:t xml:space="preserve"> </w:t>
      </w:r>
      <w:proofErr w:type="spellStart"/>
      <w:r w:rsidRPr="00DE0ECD">
        <w:rPr>
          <w:rFonts w:eastAsia="Calibri"/>
          <w:bCs/>
          <w:i/>
          <w:lang w:eastAsia="en-US"/>
        </w:rPr>
        <w:t>Tukar</w:t>
      </w:r>
      <w:proofErr w:type="spellEnd"/>
      <w:r w:rsidRPr="00DE0ECD">
        <w:rPr>
          <w:rFonts w:eastAsia="Calibri"/>
          <w:bCs/>
          <w:i/>
          <w:lang w:eastAsia="en-US"/>
        </w:rPr>
        <w:t xml:space="preserve"> </w:t>
      </w:r>
      <w:proofErr w:type="spellStart"/>
      <w:r w:rsidRPr="00DE0ECD">
        <w:rPr>
          <w:rFonts w:eastAsia="Calibri"/>
          <w:bCs/>
          <w:i/>
          <w:lang w:eastAsia="en-US"/>
        </w:rPr>
        <w:t>Uang</w:t>
      </w:r>
      <w:proofErr w:type="spellEnd"/>
      <w:r w:rsidRPr="00DE0ECD">
        <w:rPr>
          <w:rFonts w:eastAsia="Calibri"/>
          <w:bCs/>
          <w:i/>
          <w:lang w:eastAsia="en-US"/>
        </w:rPr>
        <w:t xml:space="preserve">, </w:t>
      </w:r>
      <w:proofErr w:type="spellStart"/>
      <w:r w:rsidRPr="00DE0ECD">
        <w:rPr>
          <w:rFonts w:eastAsia="Calibri"/>
          <w:bCs/>
          <w:i/>
          <w:lang w:eastAsia="en-US"/>
        </w:rPr>
        <w:t>Suku</w:t>
      </w:r>
      <w:proofErr w:type="spellEnd"/>
      <w:r w:rsidRPr="00DE0ECD">
        <w:rPr>
          <w:rFonts w:eastAsia="Calibri"/>
          <w:bCs/>
          <w:i/>
          <w:lang w:eastAsia="en-US"/>
        </w:rPr>
        <w:t xml:space="preserve"> </w:t>
      </w:r>
      <w:proofErr w:type="spellStart"/>
      <w:r w:rsidRPr="00DE0ECD">
        <w:rPr>
          <w:rFonts w:eastAsia="Calibri"/>
          <w:bCs/>
          <w:i/>
          <w:lang w:eastAsia="en-US"/>
        </w:rPr>
        <w:t>Bunga</w:t>
      </w:r>
      <w:proofErr w:type="spellEnd"/>
      <w:r w:rsidRPr="00DE0ECD">
        <w:rPr>
          <w:rFonts w:eastAsia="Calibri"/>
          <w:bCs/>
          <w:i/>
          <w:lang w:eastAsia="en-US"/>
        </w:rPr>
        <w:t xml:space="preserve"> </w:t>
      </w:r>
      <w:r w:rsidR="00BB7998">
        <w:rPr>
          <w:rFonts w:eastAsia="Calibri"/>
          <w:bCs/>
          <w:i/>
          <w:lang w:eastAsia="en-US"/>
        </w:rPr>
        <w:t>and</w:t>
      </w:r>
      <w:r w:rsidRPr="00DE0ECD">
        <w:rPr>
          <w:rFonts w:eastAsia="Calibri"/>
          <w:bCs/>
          <w:i/>
          <w:lang w:eastAsia="en-US"/>
        </w:rPr>
        <w:t xml:space="preserve"> </w:t>
      </w:r>
      <w:proofErr w:type="spellStart"/>
      <w:r w:rsidRPr="00DE0ECD">
        <w:rPr>
          <w:rFonts w:eastAsia="Calibri"/>
          <w:bCs/>
          <w:i/>
          <w:lang w:eastAsia="en-US"/>
        </w:rPr>
        <w:t>Inflasi</w:t>
      </w:r>
      <w:proofErr w:type="spellEnd"/>
      <w:r w:rsidRPr="00DE0ECD">
        <w:rPr>
          <w:rFonts w:eastAsia="Calibri"/>
          <w:bCs/>
          <w:i/>
          <w:lang w:eastAsia="en-US"/>
        </w:rPr>
        <w:t xml:space="preserve"> </w:t>
      </w:r>
      <w:proofErr w:type="spellStart"/>
      <w:r w:rsidRPr="00DE0ECD">
        <w:rPr>
          <w:rFonts w:eastAsia="Calibri"/>
          <w:bCs/>
          <w:i/>
          <w:lang w:eastAsia="en-US"/>
        </w:rPr>
        <w:t>terhadap</w:t>
      </w:r>
      <w:proofErr w:type="spellEnd"/>
      <w:r w:rsidR="00BE45EA">
        <w:rPr>
          <w:rFonts w:eastAsia="Calibri"/>
          <w:bCs/>
          <w:i/>
          <w:lang w:eastAsia="en-US"/>
        </w:rPr>
        <w:t xml:space="preserve"> </w:t>
      </w:r>
      <w:r w:rsidRPr="00DE0ECD">
        <w:rPr>
          <w:rFonts w:eastAsia="Calibri"/>
          <w:bCs/>
          <w:i/>
          <w:lang w:eastAsia="en-US"/>
        </w:rPr>
        <w:t xml:space="preserve">Return </w:t>
      </w:r>
      <w:proofErr w:type="spellStart"/>
      <w:r w:rsidRPr="00DE0ECD">
        <w:rPr>
          <w:rFonts w:eastAsia="Calibri"/>
          <w:bCs/>
          <w:i/>
          <w:lang w:eastAsia="en-US"/>
        </w:rPr>
        <w:t>Saham</w:t>
      </w:r>
      <w:proofErr w:type="spellEnd"/>
      <w:r w:rsidRPr="00DE0ECD">
        <w:rPr>
          <w:rFonts w:eastAsia="Calibri"/>
          <w:bCs/>
          <w:i/>
          <w:lang w:eastAsia="en-US"/>
        </w:rPr>
        <w:t xml:space="preserve"> </w:t>
      </w:r>
      <w:proofErr w:type="spellStart"/>
      <w:r w:rsidRPr="00DE0ECD">
        <w:rPr>
          <w:rFonts w:eastAsia="Calibri"/>
          <w:bCs/>
          <w:i/>
          <w:lang w:eastAsia="en-US"/>
        </w:rPr>
        <w:t>Sektor</w:t>
      </w:r>
      <w:proofErr w:type="spellEnd"/>
      <w:r w:rsidRPr="00DE0ECD">
        <w:rPr>
          <w:rFonts w:eastAsia="Calibri"/>
          <w:bCs/>
          <w:i/>
          <w:lang w:eastAsia="en-US"/>
        </w:rPr>
        <w:t xml:space="preserve"> </w:t>
      </w:r>
      <w:proofErr w:type="spellStart"/>
      <w:r w:rsidRPr="00DE0ECD">
        <w:rPr>
          <w:rFonts w:eastAsia="Calibri"/>
          <w:bCs/>
          <w:i/>
          <w:lang w:eastAsia="en-US"/>
        </w:rPr>
        <w:t>Properti</w:t>
      </w:r>
      <w:proofErr w:type="spellEnd"/>
      <w:r w:rsidRPr="00DE0ECD">
        <w:rPr>
          <w:rFonts w:eastAsia="Calibri"/>
          <w:bCs/>
          <w:i/>
          <w:lang w:eastAsia="en-US"/>
        </w:rPr>
        <w:t xml:space="preserve"> yang </w:t>
      </w:r>
      <w:proofErr w:type="spellStart"/>
      <w:r w:rsidRPr="00DE0ECD">
        <w:rPr>
          <w:rFonts w:eastAsia="Calibri"/>
          <w:bCs/>
          <w:i/>
          <w:lang w:eastAsia="en-US"/>
        </w:rPr>
        <w:t>tercatat</w:t>
      </w:r>
      <w:proofErr w:type="spellEnd"/>
      <w:r w:rsidRPr="00DE0ECD">
        <w:rPr>
          <w:rFonts w:eastAsia="Calibri"/>
          <w:bCs/>
          <w:i/>
          <w:lang w:eastAsia="en-US"/>
        </w:rPr>
        <w:t xml:space="preserve"> di Bursa </w:t>
      </w:r>
      <w:proofErr w:type="spellStart"/>
      <w:r w:rsidRPr="00DE0ECD">
        <w:rPr>
          <w:rFonts w:eastAsia="Calibri"/>
          <w:bCs/>
          <w:i/>
          <w:lang w:eastAsia="en-US"/>
        </w:rPr>
        <w:t>Efek</w:t>
      </w:r>
      <w:proofErr w:type="spellEnd"/>
      <w:r w:rsidRPr="00DE0ECD">
        <w:rPr>
          <w:rFonts w:eastAsia="Calibri"/>
          <w:bCs/>
          <w:i/>
          <w:lang w:eastAsia="en-US"/>
        </w:rPr>
        <w:t xml:space="preserve"> Jakarta </w:t>
      </w:r>
      <w:proofErr w:type="spellStart"/>
      <w:r w:rsidRPr="00DE0ECD">
        <w:rPr>
          <w:rFonts w:eastAsia="Calibri"/>
          <w:bCs/>
          <w:i/>
          <w:lang w:eastAsia="en-US"/>
        </w:rPr>
        <w:t>tahun</w:t>
      </w:r>
      <w:proofErr w:type="spellEnd"/>
      <w:r w:rsidRPr="00DE0ECD">
        <w:rPr>
          <w:rFonts w:eastAsia="Calibri"/>
          <w:bCs/>
          <w:i/>
          <w:lang w:eastAsia="en-US"/>
        </w:rPr>
        <w:t xml:space="preserve"> 2001 – 2005</w:t>
      </w:r>
      <w:r w:rsidRPr="00DE0ECD">
        <w:rPr>
          <w:rFonts w:eastAsia="Calibri"/>
          <w:bCs/>
          <w:lang w:eastAsia="en-US"/>
        </w:rPr>
        <w:t>.</w:t>
      </w:r>
      <w:r w:rsidRPr="00DE0ECD">
        <w:rPr>
          <w:rFonts w:eastAsia="Calibri"/>
          <w:bCs/>
          <w:i/>
          <w:lang w:eastAsia="en-US"/>
        </w:rPr>
        <w:t xml:space="preserve"> </w:t>
      </w:r>
      <w:r w:rsidRPr="00DE0ECD">
        <w:rPr>
          <w:rFonts w:eastAsia="Calibri"/>
          <w:bCs/>
          <w:lang w:eastAsia="en-US"/>
        </w:rPr>
        <w:t xml:space="preserve">Semarang: Program </w:t>
      </w:r>
      <w:proofErr w:type="spellStart"/>
      <w:r w:rsidRPr="00DE0ECD">
        <w:rPr>
          <w:rFonts w:eastAsia="Calibri"/>
          <w:bCs/>
          <w:lang w:eastAsia="en-US"/>
        </w:rPr>
        <w:t>Studi</w:t>
      </w:r>
      <w:proofErr w:type="spellEnd"/>
      <w:r w:rsidRPr="00DE0ECD">
        <w:rPr>
          <w:rFonts w:eastAsia="Calibri"/>
          <w:bCs/>
          <w:lang w:eastAsia="en-US"/>
        </w:rPr>
        <w:t xml:space="preserve"> Magister </w:t>
      </w:r>
      <w:proofErr w:type="spellStart"/>
      <w:r w:rsidRPr="00DE0ECD">
        <w:rPr>
          <w:rFonts w:eastAsia="Calibri"/>
          <w:bCs/>
          <w:lang w:eastAsia="en-US"/>
        </w:rPr>
        <w:t>Manajemen</w:t>
      </w:r>
      <w:proofErr w:type="spellEnd"/>
      <w:r w:rsidRPr="00DE0ECD">
        <w:rPr>
          <w:rFonts w:eastAsia="Calibri"/>
          <w:bCs/>
          <w:lang w:eastAsia="en-US"/>
        </w:rPr>
        <w:t xml:space="preserve"> Program </w:t>
      </w:r>
      <w:proofErr w:type="spellStart"/>
      <w:r w:rsidRPr="00DE0ECD">
        <w:rPr>
          <w:rFonts w:eastAsia="Calibri"/>
          <w:bCs/>
          <w:lang w:eastAsia="en-US"/>
        </w:rPr>
        <w:t>Pascasarjana</w:t>
      </w:r>
      <w:proofErr w:type="spellEnd"/>
      <w:r w:rsidRPr="00DE0ECD">
        <w:rPr>
          <w:rFonts w:eastAsia="Calibri"/>
          <w:bCs/>
          <w:lang w:eastAsia="en-US"/>
        </w:rPr>
        <w:t xml:space="preserve"> </w:t>
      </w:r>
      <w:proofErr w:type="spellStart"/>
      <w:r w:rsidRPr="00DE0ECD">
        <w:rPr>
          <w:rFonts w:eastAsia="Calibri"/>
          <w:bCs/>
          <w:lang w:eastAsia="en-US"/>
        </w:rPr>
        <w:t>Universitas</w:t>
      </w:r>
      <w:proofErr w:type="spellEnd"/>
      <w:r w:rsidRPr="00DE0ECD">
        <w:rPr>
          <w:rFonts w:eastAsia="Calibri"/>
          <w:bCs/>
          <w:i/>
          <w:lang w:eastAsia="en-US"/>
        </w:rPr>
        <w:t xml:space="preserve"> </w:t>
      </w:r>
      <w:proofErr w:type="spellStart"/>
      <w:r w:rsidRPr="00DE0ECD">
        <w:rPr>
          <w:rFonts w:eastAsia="Calibri"/>
          <w:bCs/>
          <w:lang w:eastAsia="en-US"/>
        </w:rPr>
        <w:t>Diponegoro</w:t>
      </w:r>
      <w:proofErr w:type="spellEnd"/>
    </w:p>
    <w:p w14:paraId="1A2E3AF6" w14:textId="77777777" w:rsidR="009D45E0" w:rsidRPr="00DE0ECD" w:rsidRDefault="009D45E0" w:rsidP="00B5048A">
      <w:pPr>
        <w:spacing w:before="120" w:after="120"/>
        <w:ind w:left="567" w:hanging="567"/>
        <w:contextualSpacing/>
        <w:jc w:val="both"/>
        <w:rPr>
          <w:rFonts w:eastAsia="Calibri"/>
          <w:lang w:eastAsia="en-US"/>
        </w:rPr>
      </w:pPr>
    </w:p>
    <w:p w14:paraId="4CBD495D" w14:textId="5093B879" w:rsidR="009D45E0" w:rsidRPr="00DE0ECD" w:rsidRDefault="009D45E0" w:rsidP="00B5048A">
      <w:pPr>
        <w:spacing w:before="120" w:after="120"/>
        <w:ind w:left="567" w:hanging="567"/>
        <w:contextualSpacing/>
        <w:jc w:val="both"/>
        <w:rPr>
          <w:rFonts w:eastAsia="Calibri"/>
          <w:bCs/>
          <w:lang w:eastAsia="en-US"/>
        </w:rPr>
      </w:pPr>
      <w:proofErr w:type="spellStart"/>
      <w:r w:rsidRPr="00DE0ECD">
        <w:rPr>
          <w:rFonts w:eastAsia="Calibri"/>
          <w:bCs/>
          <w:lang w:eastAsia="en-US"/>
        </w:rPr>
        <w:t>Suyati</w:t>
      </w:r>
      <w:proofErr w:type="spellEnd"/>
      <w:r w:rsidRPr="00DE0ECD">
        <w:rPr>
          <w:rFonts w:eastAsia="Calibri"/>
          <w:bCs/>
          <w:lang w:eastAsia="en-US"/>
        </w:rPr>
        <w:t xml:space="preserve">, Sri. 2015. </w:t>
      </w:r>
      <w:proofErr w:type="spellStart"/>
      <w:r w:rsidRPr="00DE0ECD">
        <w:rPr>
          <w:rFonts w:eastAsia="Calibri"/>
          <w:bCs/>
          <w:lang w:eastAsia="en-US"/>
        </w:rPr>
        <w:t>Pengaruh</w:t>
      </w:r>
      <w:proofErr w:type="spellEnd"/>
      <w:r w:rsidRPr="00DE0ECD">
        <w:rPr>
          <w:rFonts w:eastAsia="Calibri"/>
          <w:bCs/>
          <w:lang w:eastAsia="en-US"/>
        </w:rPr>
        <w:t xml:space="preserve"> </w:t>
      </w:r>
      <w:proofErr w:type="spellStart"/>
      <w:r w:rsidRPr="00DE0ECD">
        <w:rPr>
          <w:rFonts w:eastAsia="Calibri"/>
          <w:bCs/>
          <w:lang w:eastAsia="en-US"/>
        </w:rPr>
        <w:t>Inflasi</w:t>
      </w:r>
      <w:proofErr w:type="spellEnd"/>
      <w:r w:rsidRPr="00DE0ECD">
        <w:rPr>
          <w:rFonts w:eastAsia="Calibri"/>
          <w:bCs/>
          <w:lang w:eastAsia="en-US"/>
        </w:rPr>
        <w:t>,</w:t>
      </w:r>
      <w:r w:rsidR="00BE45EA">
        <w:rPr>
          <w:rFonts w:eastAsia="Calibri"/>
          <w:bCs/>
          <w:lang w:eastAsia="en-US"/>
        </w:rPr>
        <w:t xml:space="preserve"> </w:t>
      </w:r>
      <w:r w:rsidRPr="00DE0ECD">
        <w:rPr>
          <w:rFonts w:eastAsia="Calibri"/>
          <w:bCs/>
          <w:lang w:eastAsia="en-US"/>
        </w:rPr>
        <w:t xml:space="preserve">Tingkat </w:t>
      </w:r>
      <w:proofErr w:type="spellStart"/>
      <w:r w:rsidRPr="00DE0ECD">
        <w:rPr>
          <w:rFonts w:eastAsia="Calibri"/>
          <w:bCs/>
          <w:lang w:eastAsia="en-US"/>
        </w:rPr>
        <w:t>Suku</w:t>
      </w:r>
      <w:proofErr w:type="spellEnd"/>
      <w:r w:rsidRPr="00DE0ECD">
        <w:rPr>
          <w:rFonts w:eastAsia="Calibri"/>
          <w:bCs/>
          <w:lang w:eastAsia="en-US"/>
        </w:rPr>
        <w:t xml:space="preserve"> </w:t>
      </w:r>
      <w:proofErr w:type="spellStart"/>
      <w:r w:rsidRPr="00DE0ECD">
        <w:rPr>
          <w:rFonts w:eastAsia="Calibri"/>
          <w:bCs/>
          <w:lang w:eastAsia="en-US"/>
        </w:rPr>
        <w:t>Bunga</w:t>
      </w:r>
      <w:proofErr w:type="spellEnd"/>
      <w:r w:rsidRPr="00DE0ECD">
        <w:rPr>
          <w:rFonts w:eastAsia="Calibri"/>
          <w:bCs/>
          <w:lang w:eastAsia="en-US"/>
        </w:rPr>
        <w:t xml:space="preserve"> </w:t>
      </w:r>
      <w:r w:rsidR="00BB7998">
        <w:rPr>
          <w:rFonts w:eastAsia="Calibri"/>
          <w:bCs/>
          <w:lang w:eastAsia="en-US"/>
        </w:rPr>
        <w:t>and</w:t>
      </w:r>
      <w:r w:rsidRPr="00DE0ECD">
        <w:rPr>
          <w:rFonts w:eastAsia="Calibri"/>
          <w:bCs/>
          <w:lang w:eastAsia="en-US"/>
        </w:rPr>
        <w:t xml:space="preserve"> </w:t>
      </w:r>
      <w:proofErr w:type="spellStart"/>
      <w:r w:rsidRPr="00DE0ECD">
        <w:rPr>
          <w:rFonts w:eastAsia="Calibri"/>
          <w:bCs/>
          <w:lang w:eastAsia="en-US"/>
        </w:rPr>
        <w:t>Nilai</w:t>
      </w:r>
      <w:proofErr w:type="spellEnd"/>
      <w:r w:rsidRPr="00DE0ECD">
        <w:rPr>
          <w:rFonts w:eastAsia="Calibri"/>
          <w:bCs/>
          <w:lang w:eastAsia="en-US"/>
        </w:rPr>
        <w:t xml:space="preserve"> </w:t>
      </w:r>
      <w:proofErr w:type="spellStart"/>
      <w:r w:rsidRPr="00DE0ECD">
        <w:rPr>
          <w:rFonts w:eastAsia="Calibri"/>
          <w:bCs/>
          <w:lang w:eastAsia="en-US"/>
        </w:rPr>
        <w:t>Tukar</w:t>
      </w:r>
      <w:proofErr w:type="spellEnd"/>
      <w:r w:rsidRPr="00DE0ECD">
        <w:rPr>
          <w:rFonts w:eastAsia="Calibri"/>
          <w:bCs/>
          <w:lang w:eastAsia="en-US"/>
        </w:rPr>
        <w:t xml:space="preserve"> Rupiah/US</w:t>
      </w:r>
      <w:r w:rsidR="00BE45EA">
        <w:rPr>
          <w:rFonts w:eastAsia="Calibri"/>
          <w:bCs/>
          <w:lang w:eastAsia="en-US"/>
        </w:rPr>
        <w:t xml:space="preserve"> </w:t>
      </w:r>
      <w:r w:rsidRPr="00DE0ECD">
        <w:rPr>
          <w:rFonts w:eastAsia="Calibri"/>
          <w:bCs/>
          <w:lang w:eastAsia="en-US"/>
        </w:rPr>
        <w:t xml:space="preserve">Dollar </w:t>
      </w:r>
      <w:proofErr w:type="spellStart"/>
      <w:r w:rsidRPr="00DE0ECD">
        <w:rPr>
          <w:rFonts w:eastAsia="Calibri"/>
          <w:bCs/>
          <w:lang w:eastAsia="en-US"/>
        </w:rPr>
        <w:t>Terhadap</w:t>
      </w:r>
      <w:proofErr w:type="spellEnd"/>
      <w:r w:rsidRPr="00DE0ECD">
        <w:rPr>
          <w:rFonts w:eastAsia="Calibri"/>
          <w:bCs/>
          <w:lang w:eastAsia="en-US"/>
        </w:rPr>
        <w:t xml:space="preserve"> </w:t>
      </w:r>
      <w:r w:rsidRPr="00DE0ECD">
        <w:rPr>
          <w:rFonts w:eastAsia="Calibri"/>
          <w:bCs/>
          <w:i/>
          <w:iCs/>
          <w:lang w:eastAsia="en-US"/>
        </w:rPr>
        <w:t xml:space="preserve">Return </w:t>
      </w:r>
      <w:proofErr w:type="spellStart"/>
      <w:r w:rsidRPr="00DE0ECD">
        <w:rPr>
          <w:rFonts w:eastAsia="Calibri"/>
          <w:bCs/>
          <w:lang w:eastAsia="en-US"/>
        </w:rPr>
        <w:t>Saham</w:t>
      </w:r>
      <w:proofErr w:type="spellEnd"/>
      <w:r w:rsidRPr="00DE0ECD">
        <w:rPr>
          <w:rFonts w:eastAsia="Calibri"/>
          <w:bCs/>
          <w:lang w:eastAsia="en-US"/>
        </w:rPr>
        <w:t xml:space="preserve"> </w:t>
      </w:r>
      <w:proofErr w:type="spellStart"/>
      <w:r w:rsidRPr="00DE0ECD">
        <w:rPr>
          <w:rFonts w:eastAsia="Calibri"/>
          <w:bCs/>
          <w:lang w:eastAsia="en-US"/>
        </w:rPr>
        <w:t>Properti</w:t>
      </w:r>
      <w:proofErr w:type="spellEnd"/>
      <w:r w:rsidRPr="00DE0ECD">
        <w:rPr>
          <w:rFonts w:eastAsia="Calibri"/>
          <w:bCs/>
          <w:lang w:eastAsia="en-US"/>
        </w:rPr>
        <w:t xml:space="preserve"> yang </w:t>
      </w:r>
      <w:proofErr w:type="spellStart"/>
      <w:r w:rsidRPr="00DE0ECD">
        <w:rPr>
          <w:rFonts w:eastAsia="Calibri"/>
          <w:bCs/>
          <w:lang w:eastAsia="en-US"/>
        </w:rPr>
        <w:t>Terdaftar</w:t>
      </w:r>
      <w:proofErr w:type="spellEnd"/>
      <w:r w:rsidRPr="00DE0ECD">
        <w:rPr>
          <w:rFonts w:eastAsia="Calibri"/>
          <w:bCs/>
          <w:lang w:eastAsia="en-US"/>
        </w:rPr>
        <w:t xml:space="preserve"> di Bursa </w:t>
      </w:r>
      <w:proofErr w:type="spellStart"/>
      <w:r w:rsidRPr="00DE0ECD">
        <w:rPr>
          <w:rFonts w:eastAsia="Calibri"/>
          <w:bCs/>
          <w:lang w:eastAsia="en-US"/>
        </w:rPr>
        <w:t>Efek</w:t>
      </w:r>
      <w:proofErr w:type="spellEnd"/>
      <w:r w:rsidRPr="00DE0ECD">
        <w:rPr>
          <w:rFonts w:eastAsia="Calibri"/>
          <w:bCs/>
          <w:lang w:eastAsia="en-US"/>
        </w:rPr>
        <w:t xml:space="preserve"> Indonesia. </w:t>
      </w:r>
      <w:proofErr w:type="spellStart"/>
      <w:r w:rsidRPr="0095310B">
        <w:rPr>
          <w:rFonts w:eastAsia="Calibri"/>
          <w:bCs/>
          <w:i/>
          <w:lang w:eastAsia="en-US"/>
        </w:rPr>
        <w:t>Ju</w:t>
      </w:r>
      <w:r w:rsidR="00BE45EA" w:rsidRPr="0095310B">
        <w:rPr>
          <w:rFonts w:eastAsia="Calibri"/>
          <w:bCs/>
          <w:i/>
          <w:lang w:eastAsia="en-US"/>
        </w:rPr>
        <w:t>rnal</w:t>
      </w:r>
      <w:proofErr w:type="spellEnd"/>
      <w:r w:rsidR="00BE45EA" w:rsidRPr="0095310B">
        <w:rPr>
          <w:rFonts w:eastAsia="Calibri"/>
          <w:bCs/>
          <w:i/>
          <w:lang w:eastAsia="en-US"/>
        </w:rPr>
        <w:t xml:space="preserve"> </w:t>
      </w:r>
      <w:proofErr w:type="spellStart"/>
      <w:r w:rsidR="00BE45EA" w:rsidRPr="0095310B">
        <w:rPr>
          <w:rFonts w:eastAsia="Calibri"/>
          <w:bCs/>
          <w:i/>
          <w:lang w:eastAsia="en-US"/>
        </w:rPr>
        <w:t>Ilmiah</w:t>
      </w:r>
      <w:proofErr w:type="spellEnd"/>
      <w:r w:rsidR="00BE45EA" w:rsidRPr="0095310B">
        <w:rPr>
          <w:rFonts w:eastAsia="Calibri"/>
          <w:bCs/>
          <w:i/>
          <w:lang w:eastAsia="en-US"/>
        </w:rPr>
        <w:t xml:space="preserve"> UNTAG Semarang</w:t>
      </w:r>
      <w:r w:rsidR="00BE45EA">
        <w:rPr>
          <w:rFonts w:eastAsia="Calibri"/>
          <w:bCs/>
          <w:lang w:eastAsia="en-US"/>
        </w:rPr>
        <w:t xml:space="preserve"> ISSN</w:t>
      </w:r>
      <w:r w:rsidRPr="00DE0ECD">
        <w:rPr>
          <w:rFonts w:eastAsia="Calibri"/>
          <w:bCs/>
          <w:lang w:eastAsia="en-US"/>
        </w:rPr>
        <w:t>: 2302-2752, Vol. 4 No. 3, 2015</w:t>
      </w:r>
    </w:p>
    <w:p w14:paraId="14B45BD1" w14:textId="77777777" w:rsidR="009D45E0" w:rsidRPr="00DE0ECD" w:rsidRDefault="009D45E0" w:rsidP="00B5048A">
      <w:pPr>
        <w:spacing w:before="120" w:after="120"/>
        <w:ind w:left="567" w:hanging="567"/>
        <w:contextualSpacing/>
        <w:jc w:val="both"/>
        <w:rPr>
          <w:rFonts w:eastAsia="Calibri"/>
          <w:lang w:eastAsia="en-US"/>
        </w:rPr>
      </w:pPr>
    </w:p>
    <w:p w14:paraId="4F3B3541" w14:textId="414D7599" w:rsidR="009D45E0" w:rsidRPr="00BE45EA" w:rsidRDefault="009D45E0" w:rsidP="00B5048A">
      <w:pPr>
        <w:spacing w:before="120" w:after="120"/>
        <w:ind w:left="567" w:hanging="567"/>
        <w:contextualSpacing/>
        <w:jc w:val="both"/>
        <w:rPr>
          <w:rFonts w:eastAsia="Calibri"/>
          <w:lang w:eastAsia="en-US"/>
        </w:rPr>
      </w:pPr>
      <w:r w:rsidRPr="00DE0ECD">
        <w:rPr>
          <w:rFonts w:eastAsia="Calibri"/>
          <w:lang w:val="id-ID" w:eastAsia="en-US"/>
        </w:rPr>
        <w:t xml:space="preserve">Tandelilin, Eduardus. 2010. </w:t>
      </w:r>
      <w:r w:rsidRPr="00DE0ECD">
        <w:rPr>
          <w:rFonts w:eastAsia="Calibri"/>
          <w:i/>
          <w:lang w:val="id-ID" w:eastAsia="en-US"/>
        </w:rPr>
        <w:t xml:space="preserve">Portofolio </w:t>
      </w:r>
      <w:r w:rsidR="00BB7998">
        <w:rPr>
          <w:rFonts w:eastAsia="Calibri"/>
          <w:i/>
          <w:lang w:val="id-ID" w:eastAsia="en-US"/>
        </w:rPr>
        <w:t>and</w:t>
      </w:r>
      <w:r w:rsidRPr="00DE0ECD">
        <w:rPr>
          <w:rFonts w:eastAsia="Calibri"/>
          <w:i/>
          <w:lang w:val="id-ID" w:eastAsia="en-US"/>
        </w:rPr>
        <w:t xml:space="preserve"> Investasi Teori </w:t>
      </w:r>
      <w:r w:rsidR="00BB7998">
        <w:rPr>
          <w:rFonts w:eastAsia="Calibri"/>
          <w:i/>
          <w:lang w:val="id-ID" w:eastAsia="en-US"/>
        </w:rPr>
        <w:t>and</w:t>
      </w:r>
      <w:r w:rsidRPr="00DE0ECD">
        <w:rPr>
          <w:rFonts w:eastAsia="Calibri"/>
          <w:i/>
          <w:lang w:val="id-ID" w:eastAsia="en-US"/>
        </w:rPr>
        <w:t xml:space="preserve"> Aplikasi</w:t>
      </w:r>
      <w:r w:rsidRPr="00DE0ECD">
        <w:rPr>
          <w:rFonts w:eastAsia="Calibri"/>
          <w:lang w:val="id-ID" w:eastAsia="en-US"/>
        </w:rPr>
        <w:t xml:space="preserve">. </w:t>
      </w:r>
      <w:r w:rsidR="00BE45EA">
        <w:rPr>
          <w:rFonts w:eastAsia="Calibri"/>
          <w:lang w:val="id-ID" w:eastAsia="en-US"/>
        </w:rPr>
        <w:t>Edisi P</w:t>
      </w:r>
      <w:r w:rsidRPr="00DE0ECD">
        <w:rPr>
          <w:rFonts w:eastAsia="Calibri"/>
          <w:lang w:val="id-ID" w:eastAsia="en-US"/>
        </w:rPr>
        <w:t>ertama.</w:t>
      </w:r>
      <w:r w:rsidRPr="00DE0ECD">
        <w:rPr>
          <w:rFonts w:eastAsia="Calibri"/>
          <w:lang w:eastAsia="en-US"/>
        </w:rPr>
        <w:t xml:space="preserve"> </w:t>
      </w:r>
      <w:r w:rsidRPr="00DE0ECD">
        <w:rPr>
          <w:rFonts w:eastAsia="Calibri"/>
          <w:lang w:val="id-ID" w:eastAsia="en-US"/>
        </w:rPr>
        <w:t>Kanisius. Yogyakarta .</w:t>
      </w:r>
    </w:p>
    <w:p w14:paraId="2D76E86A" w14:textId="77777777" w:rsidR="009D45E0" w:rsidRPr="00DE0ECD" w:rsidRDefault="009D45E0" w:rsidP="00B5048A">
      <w:pPr>
        <w:spacing w:before="120" w:after="120"/>
        <w:ind w:left="567" w:hanging="567"/>
        <w:contextualSpacing/>
        <w:jc w:val="both"/>
        <w:rPr>
          <w:rFonts w:eastAsia="Calibri"/>
          <w:lang w:eastAsia="en-US"/>
        </w:rPr>
      </w:pPr>
    </w:p>
    <w:p w14:paraId="49143EAA" w14:textId="53A5457F" w:rsidR="009D45E0" w:rsidRPr="00BE45EA" w:rsidRDefault="009D45E0" w:rsidP="00B5048A">
      <w:pPr>
        <w:spacing w:before="120" w:after="120"/>
        <w:ind w:left="567" w:hanging="567"/>
        <w:contextualSpacing/>
        <w:jc w:val="both"/>
        <w:rPr>
          <w:rFonts w:eastAsia="Calibri"/>
          <w:i/>
          <w:lang w:eastAsia="en-US"/>
        </w:rPr>
      </w:pPr>
      <w:r w:rsidRPr="00DE0ECD">
        <w:rPr>
          <w:rFonts w:eastAsia="Calibri"/>
          <w:lang w:val="id-ID" w:eastAsia="en-US"/>
        </w:rPr>
        <w:t xml:space="preserve">Van Horne, James C </w:t>
      </w:r>
      <w:r w:rsidR="00BB7998">
        <w:rPr>
          <w:rFonts w:eastAsia="Calibri"/>
          <w:lang w:val="id-ID" w:eastAsia="en-US"/>
        </w:rPr>
        <w:t>and</w:t>
      </w:r>
      <w:r w:rsidRPr="00DE0ECD">
        <w:rPr>
          <w:rFonts w:eastAsia="Calibri"/>
          <w:lang w:val="id-ID" w:eastAsia="en-US"/>
        </w:rPr>
        <w:t xml:space="preserve"> Jhon M. Wachowicz. 2007. </w:t>
      </w:r>
      <w:r w:rsidRPr="00DE0ECD">
        <w:rPr>
          <w:rFonts w:eastAsia="Calibri"/>
          <w:i/>
          <w:lang w:val="id-ID" w:eastAsia="en-US"/>
        </w:rPr>
        <w:t>Prinsip-Prinsip Manajemen Keuangan</w:t>
      </w:r>
      <w:r w:rsidRPr="00DE0ECD">
        <w:rPr>
          <w:rFonts w:eastAsia="Calibri"/>
          <w:lang w:val="id-ID" w:eastAsia="en-US"/>
        </w:rPr>
        <w:t xml:space="preserve">. Buku Dua. </w:t>
      </w:r>
      <w:r w:rsidR="00BB7998">
        <w:rPr>
          <w:rFonts w:eastAsia="Calibri"/>
          <w:lang w:val="id-ID" w:eastAsia="en-US"/>
        </w:rPr>
        <w:t>Edition</w:t>
      </w:r>
      <w:r w:rsidRPr="00DE0ECD">
        <w:rPr>
          <w:rFonts w:eastAsia="Calibri"/>
          <w:lang w:val="id-ID" w:eastAsia="en-US"/>
        </w:rPr>
        <w:t xml:space="preserve"> Keduabelas. Jakarta: Salemba Empat.</w:t>
      </w:r>
    </w:p>
    <w:p w14:paraId="28B4D10F" w14:textId="77777777" w:rsidR="009D45E0" w:rsidRPr="00DE0ECD" w:rsidRDefault="009D45E0" w:rsidP="00B5048A">
      <w:pPr>
        <w:spacing w:before="120" w:after="120"/>
        <w:ind w:left="567" w:hanging="567"/>
        <w:contextualSpacing/>
        <w:jc w:val="both"/>
        <w:rPr>
          <w:rFonts w:eastAsia="Calibri"/>
          <w:lang w:val="id-ID" w:eastAsia="en-US"/>
        </w:rPr>
      </w:pPr>
    </w:p>
    <w:p w14:paraId="3BC4E2FF" w14:textId="77777777" w:rsidR="009D45E0" w:rsidRPr="00DE0ECD" w:rsidRDefault="00BB7998" w:rsidP="00B5048A">
      <w:pPr>
        <w:spacing w:before="120" w:after="120"/>
        <w:ind w:left="567" w:hanging="567"/>
        <w:contextualSpacing/>
        <w:jc w:val="both"/>
        <w:rPr>
          <w:rFonts w:eastAsia="Calibri"/>
          <w:bCs/>
          <w:lang w:eastAsia="en-US"/>
        </w:rPr>
      </w:pPr>
      <w:r>
        <w:rPr>
          <w:rFonts w:eastAsia="Calibri"/>
          <w:bCs/>
          <w:lang w:eastAsia="en-US"/>
        </w:rPr>
        <w:t>Sites</w:t>
      </w:r>
      <w:r w:rsidR="009D45E0" w:rsidRPr="00DE0ECD">
        <w:rPr>
          <w:rFonts w:eastAsia="Calibri"/>
          <w:bCs/>
          <w:lang w:eastAsia="en-US"/>
        </w:rPr>
        <w:t>:</w:t>
      </w:r>
    </w:p>
    <w:p w14:paraId="0B453378" w14:textId="77777777" w:rsidR="009D45E0" w:rsidRPr="00DE0ECD" w:rsidRDefault="0020183A" w:rsidP="00B5048A">
      <w:pPr>
        <w:spacing w:before="120" w:after="120"/>
        <w:ind w:left="567" w:hanging="567"/>
        <w:contextualSpacing/>
        <w:jc w:val="both"/>
        <w:rPr>
          <w:rFonts w:eastAsia="Calibri"/>
          <w:bCs/>
          <w:lang w:eastAsia="en-US"/>
        </w:rPr>
      </w:pPr>
      <w:hyperlink r:id="rId15" w:history="1">
        <w:r w:rsidR="009D45E0" w:rsidRPr="00DE0ECD">
          <w:rPr>
            <w:rFonts w:eastAsia="Calibri"/>
            <w:bCs/>
            <w:color w:val="0563C1" w:themeColor="hyperlink"/>
            <w:u w:val="single"/>
            <w:lang w:eastAsia="en-US"/>
          </w:rPr>
          <w:t>https://finance.yahoo.com/</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20 </w:t>
      </w:r>
      <w:proofErr w:type="spellStart"/>
      <w:r w:rsidR="009D45E0" w:rsidRPr="00DE0ECD">
        <w:rPr>
          <w:rFonts w:eastAsia="Calibri"/>
          <w:bCs/>
          <w:lang w:eastAsia="en-US"/>
        </w:rPr>
        <w:t>Januari</w:t>
      </w:r>
      <w:proofErr w:type="spellEnd"/>
      <w:r w:rsidR="009D45E0" w:rsidRPr="00DE0ECD">
        <w:rPr>
          <w:rFonts w:eastAsia="Calibri"/>
          <w:bCs/>
          <w:lang w:eastAsia="en-US"/>
        </w:rPr>
        <w:t xml:space="preserve"> 2017</w:t>
      </w:r>
    </w:p>
    <w:p w14:paraId="78D44C78" w14:textId="77777777" w:rsidR="009D45E0" w:rsidRPr="00DE0ECD" w:rsidRDefault="009D45E0" w:rsidP="00B5048A">
      <w:pPr>
        <w:spacing w:before="120" w:after="120"/>
        <w:ind w:left="567" w:hanging="567"/>
        <w:contextualSpacing/>
        <w:jc w:val="both"/>
        <w:rPr>
          <w:rFonts w:eastAsia="Calibri"/>
          <w:bCs/>
          <w:lang w:eastAsia="en-US"/>
        </w:rPr>
      </w:pPr>
    </w:p>
    <w:p w14:paraId="03869B8C" w14:textId="77777777" w:rsidR="009D45E0" w:rsidRPr="00DE0ECD" w:rsidRDefault="0020183A" w:rsidP="00B5048A">
      <w:pPr>
        <w:spacing w:before="120" w:after="120"/>
        <w:ind w:left="567" w:hanging="567"/>
        <w:contextualSpacing/>
        <w:jc w:val="both"/>
        <w:rPr>
          <w:rFonts w:eastAsia="Calibri"/>
          <w:bCs/>
          <w:lang w:eastAsia="en-US"/>
        </w:rPr>
      </w:pPr>
      <w:hyperlink r:id="rId16" w:history="1">
        <w:r w:rsidR="009D45E0" w:rsidRPr="00DE0ECD">
          <w:rPr>
            <w:rFonts w:eastAsia="Calibri"/>
            <w:bCs/>
            <w:color w:val="0563C1" w:themeColor="hyperlink"/>
            <w:u w:val="single"/>
            <w:lang w:eastAsia="en-US"/>
          </w:rPr>
          <w:t>http://www.ibpa.co.id/DataPasarSuratUtang/IndeksIBPA/INDOBeX/tabid/197/Default.aspx</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24 </w:t>
      </w:r>
      <w:proofErr w:type="spellStart"/>
      <w:r w:rsidR="009D45E0" w:rsidRPr="00DE0ECD">
        <w:rPr>
          <w:rFonts w:eastAsia="Calibri"/>
          <w:bCs/>
          <w:lang w:eastAsia="en-US"/>
        </w:rPr>
        <w:t>Januari</w:t>
      </w:r>
      <w:proofErr w:type="spellEnd"/>
      <w:r w:rsidR="009D45E0" w:rsidRPr="00DE0ECD">
        <w:rPr>
          <w:rFonts w:eastAsia="Calibri"/>
          <w:bCs/>
          <w:lang w:eastAsia="en-US"/>
        </w:rPr>
        <w:t xml:space="preserve"> 2017</w:t>
      </w:r>
    </w:p>
    <w:p w14:paraId="5E09F863" w14:textId="77777777" w:rsidR="009D45E0" w:rsidRPr="00DE0ECD" w:rsidRDefault="009D45E0" w:rsidP="00B5048A">
      <w:pPr>
        <w:spacing w:before="120" w:after="120"/>
        <w:ind w:left="567" w:hanging="567"/>
        <w:contextualSpacing/>
        <w:jc w:val="both"/>
        <w:rPr>
          <w:rFonts w:eastAsia="Calibri"/>
          <w:bCs/>
          <w:lang w:eastAsia="en-US"/>
        </w:rPr>
      </w:pPr>
    </w:p>
    <w:p w14:paraId="3F8AE673" w14:textId="77777777" w:rsidR="009D45E0" w:rsidRPr="00DE0ECD" w:rsidRDefault="0020183A" w:rsidP="00B5048A">
      <w:pPr>
        <w:spacing w:before="120" w:after="120"/>
        <w:ind w:left="567" w:hanging="567"/>
        <w:contextualSpacing/>
        <w:jc w:val="both"/>
        <w:rPr>
          <w:rFonts w:eastAsia="Calibri"/>
          <w:bCs/>
          <w:lang w:eastAsia="en-US"/>
        </w:rPr>
      </w:pPr>
      <w:hyperlink r:id="rId17" w:history="1">
        <w:r w:rsidR="009D45E0" w:rsidRPr="00DE0ECD">
          <w:rPr>
            <w:rFonts w:eastAsia="Calibri"/>
            <w:bCs/>
            <w:color w:val="0563C1" w:themeColor="hyperlink"/>
            <w:u w:val="single"/>
            <w:lang w:eastAsia="en-US"/>
          </w:rPr>
          <w:t>http://www.idx.co.id/</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2 </w:t>
      </w:r>
      <w:proofErr w:type="spellStart"/>
      <w:r w:rsidR="009D45E0" w:rsidRPr="00DE0ECD">
        <w:rPr>
          <w:rFonts w:eastAsia="Calibri"/>
          <w:bCs/>
          <w:lang w:eastAsia="en-US"/>
        </w:rPr>
        <w:t>Januari</w:t>
      </w:r>
      <w:proofErr w:type="spellEnd"/>
      <w:r w:rsidR="009D45E0" w:rsidRPr="00DE0ECD">
        <w:rPr>
          <w:rFonts w:eastAsia="Calibri"/>
          <w:bCs/>
          <w:lang w:eastAsia="en-US"/>
        </w:rPr>
        <w:t xml:space="preserve"> 2017</w:t>
      </w:r>
    </w:p>
    <w:p w14:paraId="4EB7A69D" w14:textId="77777777" w:rsidR="009D45E0" w:rsidRPr="00DE0ECD" w:rsidRDefault="009D45E0" w:rsidP="00B5048A">
      <w:pPr>
        <w:spacing w:before="120" w:after="120"/>
        <w:ind w:left="567" w:hanging="567"/>
        <w:contextualSpacing/>
        <w:jc w:val="both"/>
        <w:rPr>
          <w:rFonts w:eastAsia="Calibri"/>
          <w:bCs/>
          <w:lang w:eastAsia="en-US"/>
        </w:rPr>
      </w:pPr>
    </w:p>
    <w:p w14:paraId="767FB0E5" w14:textId="77777777" w:rsidR="009D45E0" w:rsidRPr="00DE0ECD" w:rsidRDefault="0020183A" w:rsidP="00B5048A">
      <w:pPr>
        <w:spacing w:before="120" w:after="120"/>
        <w:ind w:left="567" w:hanging="567"/>
        <w:contextualSpacing/>
        <w:jc w:val="both"/>
        <w:rPr>
          <w:rFonts w:eastAsia="Calibri"/>
          <w:bCs/>
          <w:lang w:eastAsia="en-US"/>
        </w:rPr>
      </w:pPr>
      <w:hyperlink r:id="rId18" w:history="1">
        <w:r w:rsidR="009D45E0" w:rsidRPr="00DE0ECD">
          <w:rPr>
            <w:rFonts w:eastAsia="Calibri"/>
            <w:bCs/>
            <w:color w:val="0563C1" w:themeColor="hyperlink"/>
            <w:u w:val="single"/>
            <w:lang w:eastAsia="en-US"/>
          </w:rPr>
          <w:t>http://www.indonesia-investments.com/</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14 </w:t>
      </w:r>
      <w:proofErr w:type="spellStart"/>
      <w:r w:rsidR="009D45E0" w:rsidRPr="00DE0ECD">
        <w:rPr>
          <w:rFonts w:eastAsia="Calibri"/>
          <w:bCs/>
          <w:lang w:eastAsia="en-US"/>
        </w:rPr>
        <w:t>Desember</w:t>
      </w:r>
      <w:proofErr w:type="spellEnd"/>
      <w:r w:rsidR="009D45E0" w:rsidRPr="00DE0ECD">
        <w:rPr>
          <w:rFonts w:eastAsia="Calibri"/>
          <w:bCs/>
          <w:lang w:eastAsia="en-US"/>
        </w:rPr>
        <w:t xml:space="preserve"> 2016</w:t>
      </w:r>
    </w:p>
    <w:p w14:paraId="1BB2358F" w14:textId="77777777" w:rsidR="009D45E0" w:rsidRPr="00DE0ECD" w:rsidRDefault="009D45E0" w:rsidP="00B5048A">
      <w:pPr>
        <w:spacing w:before="120" w:after="120"/>
        <w:ind w:left="567" w:hanging="567"/>
        <w:contextualSpacing/>
        <w:jc w:val="both"/>
        <w:rPr>
          <w:rFonts w:eastAsia="Calibri"/>
          <w:bCs/>
          <w:lang w:eastAsia="en-US"/>
        </w:rPr>
      </w:pPr>
    </w:p>
    <w:p w14:paraId="1EBD65E0" w14:textId="77777777" w:rsidR="009D45E0" w:rsidRPr="00DE0ECD" w:rsidRDefault="0020183A" w:rsidP="00B5048A">
      <w:pPr>
        <w:spacing w:before="120" w:after="120"/>
        <w:ind w:left="567" w:hanging="567"/>
        <w:contextualSpacing/>
        <w:jc w:val="both"/>
        <w:rPr>
          <w:rFonts w:eastAsia="Calibri"/>
          <w:bCs/>
          <w:lang w:eastAsia="en-US"/>
        </w:rPr>
      </w:pPr>
      <w:hyperlink r:id="rId19" w:history="1">
        <w:r w:rsidR="009D45E0" w:rsidRPr="00DE0ECD">
          <w:rPr>
            <w:rFonts w:eastAsia="Calibri"/>
            <w:bCs/>
            <w:color w:val="0563C1" w:themeColor="hyperlink"/>
            <w:u w:val="single"/>
            <w:lang w:eastAsia="en-US"/>
          </w:rPr>
          <w:t>http://www.investing.com/</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8 November 2016</w:t>
      </w:r>
    </w:p>
    <w:p w14:paraId="62F9FB52" w14:textId="77777777" w:rsidR="009D45E0" w:rsidRPr="00DE0ECD" w:rsidRDefault="009D45E0" w:rsidP="00B5048A">
      <w:pPr>
        <w:spacing w:before="120" w:after="120"/>
        <w:ind w:left="567" w:hanging="567"/>
        <w:contextualSpacing/>
        <w:jc w:val="both"/>
        <w:rPr>
          <w:rFonts w:eastAsia="Calibri"/>
          <w:bCs/>
          <w:lang w:eastAsia="en-US"/>
        </w:rPr>
      </w:pPr>
    </w:p>
    <w:p w14:paraId="2B2B546E" w14:textId="77777777" w:rsidR="009D45E0" w:rsidRPr="00DE0ECD" w:rsidRDefault="0020183A" w:rsidP="00B5048A">
      <w:pPr>
        <w:spacing w:before="120" w:after="120"/>
        <w:ind w:left="567" w:hanging="567"/>
        <w:contextualSpacing/>
        <w:jc w:val="both"/>
        <w:rPr>
          <w:rFonts w:eastAsia="Calibri"/>
          <w:bCs/>
          <w:lang w:eastAsia="en-US"/>
        </w:rPr>
      </w:pPr>
      <w:hyperlink r:id="rId20" w:history="1">
        <w:r w:rsidR="009D45E0" w:rsidRPr="00DE0ECD">
          <w:rPr>
            <w:rFonts w:eastAsia="Calibri"/>
            <w:bCs/>
            <w:color w:val="0563C1" w:themeColor="hyperlink"/>
            <w:u w:val="single"/>
            <w:lang w:eastAsia="en-US"/>
          </w:rPr>
          <w:t>http://www.kontan.co.id/</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15 </w:t>
      </w:r>
      <w:proofErr w:type="spellStart"/>
      <w:r w:rsidR="009D45E0" w:rsidRPr="00DE0ECD">
        <w:rPr>
          <w:rFonts w:eastAsia="Calibri"/>
          <w:bCs/>
          <w:lang w:eastAsia="en-US"/>
        </w:rPr>
        <w:t>Januari</w:t>
      </w:r>
      <w:proofErr w:type="spellEnd"/>
      <w:r w:rsidR="009D45E0" w:rsidRPr="00DE0ECD">
        <w:rPr>
          <w:rFonts w:eastAsia="Calibri"/>
          <w:bCs/>
          <w:lang w:eastAsia="en-US"/>
        </w:rPr>
        <w:t xml:space="preserve"> 2017</w:t>
      </w:r>
    </w:p>
    <w:p w14:paraId="3852B90F" w14:textId="77777777" w:rsidR="009D45E0" w:rsidRPr="00DE0ECD" w:rsidRDefault="009D45E0" w:rsidP="00B5048A">
      <w:pPr>
        <w:spacing w:before="120" w:after="120"/>
        <w:ind w:left="567" w:hanging="567"/>
        <w:contextualSpacing/>
        <w:jc w:val="both"/>
        <w:rPr>
          <w:rFonts w:eastAsia="Calibri"/>
          <w:bCs/>
          <w:lang w:eastAsia="en-US"/>
        </w:rPr>
      </w:pPr>
    </w:p>
    <w:p w14:paraId="589237A9" w14:textId="77777777" w:rsidR="009D45E0" w:rsidRPr="00DE0ECD" w:rsidRDefault="0020183A" w:rsidP="00B5048A">
      <w:pPr>
        <w:spacing w:before="120" w:after="120"/>
        <w:ind w:left="567" w:hanging="567"/>
        <w:contextualSpacing/>
        <w:jc w:val="both"/>
        <w:rPr>
          <w:rFonts w:eastAsia="Calibri"/>
          <w:bCs/>
          <w:color w:val="0563C1" w:themeColor="hyperlink"/>
          <w:u w:val="single"/>
          <w:lang w:eastAsia="en-US"/>
        </w:rPr>
      </w:pPr>
      <w:hyperlink r:id="rId21" w:history="1">
        <w:r w:rsidR="009D45E0" w:rsidRPr="00DE0ECD">
          <w:rPr>
            <w:rFonts w:eastAsia="Calibri"/>
            <w:bCs/>
            <w:color w:val="0563C1" w:themeColor="hyperlink"/>
            <w:u w:val="single"/>
            <w:lang w:eastAsia="en-US"/>
          </w:rPr>
          <w:t>http://rudiyanto.blog.kontan.co.id/</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6 </w:t>
      </w:r>
      <w:proofErr w:type="spellStart"/>
      <w:r w:rsidR="009D45E0" w:rsidRPr="00DE0ECD">
        <w:rPr>
          <w:rFonts w:eastAsia="Calibri"/>
          <w:bCs/>
          <w:lang w:eastAsia="en-US"/>
        </w:rPr>
        <w:t>Desember</w:t>
      </w:r>
      <w:proofErr w:type="spellEnd"/>
      <w:r w:rsidR="009D45E0" w:rsidRPr="00DE0ECD">
        <w:rPr>
          <w:rFonts w:eastAsia="Calibri"/>
          <w:bCs/>
          <w:lang w:eastAsia="en-US"/>
        </w:rPr>
        <w:t xml:space="preserve"> 2016</w:t>
      </w:r>
    </w:p>
    <w:p w14:paraId="7C6E259C" w14:textId="77777777" w:rsidR="009D45E0" w:rsidRPr="00DE0ECD" w:rsidRDefault="009D45E0" w:rsidP="00B5048A">
      <w:pPr>
        <w:spacing w:before="120" w:after="120"/>
        <w:ind w:left="567" w:hanging="567"/>
        <w:contextualSpacing/>
        <w:jc w:val="both"/>
        <w:rPr>
          <w:rFonts w:eastAsia="Calibri"/>
          <w:bCs/>
          <w:color w:val="0563C1" w:themeColor="hyperlink"/>
          <w:u w:val="single"/>
          <w:lang w:eastAsia="en-US"/>
        </w:rPr>
      </w:pPr>
    </w:p>
    <w:p w14:paraId="28A5BBFF" w14:textId="77777777" w:rsidR="009D45E0" w:rsidRPr="00DE0ECD" w:rsidRDefault="0020183A" w:rsidP="00B5048A">
      <w:pPr>
        <w:spacing w:before="120" w:after="120"/>
        <w:ind w:left="567" w:hanging="567"/>
        <w:contextualSpacing/>
        <w:jc w:val="both"/>
        <w:rPr>
          <w:rFonts w:eastAsia="Calibri"/>
          <w:bCs/>
          <w:lang w:eastAsia="en-US"/>
        </w:rPr>
      </w:pPr>
      <w:hyperlink r:id="rId22" w:history="1">
        <w:r w:rsidR="009D45E0" w:rsidRPr="00DE0ECD">
          <w:rPr>
            <w:rFonts w:eastAsia="Calibri"/>
            <w:bCs/>
            <w:color w:val="0563C1" w:themeColor="hyperlink"/>
            <w:u w:val="single"/>
            <w:lang w:eastAsia="en-US"/>
          </w:rPr>
          <w:t>http://www.stockbit.com/</w:t>
        </w:r>
      </w:hyperlink>
      <w:r w:rsidR="009D45E0" w:rsidRPr="00DE0ECD">
        <w:rPr>
          <w:rFonts w:eastAsia="Calibri"/>
          <w:bCs/>
          <w:color w:val="0563C1" w:themeColor="hyperlink"/>
          <w:u w:val="single"/>
          <w:lang w:eastAsia="en-US"/>
        </w:rPr>
        <w:t xml:space="preserve"> </w:t>
      </w:r>
      <w:proofErr w:type="spellStart"/>
      <w:r w:rsidR="00BB7998">
        <w:rPr>
          <w:rFonts w:eastAsia="Calibri"/>
          <w:bCs/>
          <w:lang w:eastAsia="en-US"/>
        </w:rPr>
        <w:t>Accesed</w:t>
      </w:r>
      <w:proofErr w:type="spellEnd"/>
      <w:r w:rsidR="00BB7998">
        <w:rPr>
          <w:rFonts w:eastAsia="Calibri"/>
          <w:bCs/>
          <w:lang w:eastAsia="en-US"/>
        </w:rPr>
        <w:t xml:space="preserve"> at </w:t>
      </w:r>
      <w:r w:rsidR="009D45E0" w:rsidRPr="00DE0ECD">
        <w:rPr>
          <w:rFonts w:eastAsia="Calibri"/>
          <w:bCs/>
          <w:lang w:eastAsia="en-US"/>
        </w:rPr>
        <w:t xml:space="preserve">20 </w:t>
      </w:r>
      <w:proofErr w:type="spellStart"/>
      <w:r w:rsidR="009D45E0" w:rsidRPr="00DE0ECD">
        <w:rPr>
          <w:rFonts w:eastAsia="Calibri"/>
          <w:bCs/>
          <w:lang w:eastAsia="en-US"/>
        </w:rPr>
        <w:t>Januari</w:t>
      </w:r>
      <w:proofErr w:type="spellEnd"/>
      <w:r w:rsidR="009D45E0" w:rsidRPr="00DE0ECD">
        <w:rPr>
          <w:rFonts w:eastAsia="Calibri"/>
          <w:bCs/>
          <w:lang w:eastAsia="en-US"/>
        </w:rPr>
        <w:t xml:space="preserve"> 2017</w:t>
      </w:r>
    </w:p>
    <w:p w14:paraId="7929F5E2" w14:textId="77777777" w:rsidR="009D45E0" w:rsidRPr="00DE0ECD" w:rsidRDefault="009D45E0" w:rsidP="00B5048A">
      <w:pPr>
        <w:spacing w:before="120" w:after="120"/>
        <w:ind w:left="567" w:hanging="567"/>
        <w:contextualSpacing/>
        <w:jc w:val="both"/>
        <w:rPr>
          <w:rFonts w:eastAsia="Calibri"/>
          <w:bCs/>
          <w:lang w:eastAsia="en-US"/>
        </w:rPr>
      </w:pPr>
    </w:p>
    <w:p w14:paraId="59CACD8B" w14:textId="77777777" w:rsidR="009D45E0" w:rsidRPr="00DE0ECD" w:rsidRDefault="009D45E0" w:rsidP="00B5048A">
      <w:pPr>
        <w:ind w:left="567" w:hanging="567"/>
        <w:contextualSpacing/>
      </w:pPr>
    </w:p>
    <w:sectPr w:rsidR="009D45E0" w:rsidRPr="00DE0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810A1"/>
    <w:multiLevelType w:val="hybridMultilevel"/>
    <w:tmpl w:val="9A1CB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858CD"/>
    <w:multiLevelType w:val="hybridMultilevel"/>
    <w:tmpl w:val="FB688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1F69F2"/>
    <w:multiLevelType w:val="hybridMultilevel"/>
    <w:tmpl w:val="9350D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84489"/>
    <w:multiLevelType w:val="hybridMultilevel"/>
    <w:tmpl w:val="330823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4E3740"/>
    <w:multiLevelType w:val="multilevel"/>
    <w:tmpl w:val="B7EA0DE8"/>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3B4033CC"/>
    <w:multiLevelType w:val="hybridMultilevel"/>
    <w:tmpl w:val="9A1CB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D35262"/>
    <w:multiLevelType w:val="hybridMultilevel"/>
    <w:tmpl w:val="83D87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5417F0"/>
    <w:multiLevelType w:val="hybridMultilevel"/>
    <w:tmpl w:val="1024B6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4427B6"/>
    <w:multiLevelType w:val="hybridMultilevel"/>
    <w:tmpl w:val="75A223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E1D1E01"/>
    <w:multiLevelType w:val="hybridMultilevel"/>
    <w:tmpl w:val="FB70B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1508F8"/>
    <w:multiLevelType w:val="hybridMultilevel"/>
    <w:tmpl w:val="30082534"/>
    <w:lvl w:ilvl="0" w:tplc="E0141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FE41C30"/>
    <w:multiLevelType w:val="hybridMultilevel"/>
    <w:tmpl w:val="40BE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6"/>
  </w:num>
  <w:num w:numId="5">
    <w:abstractNumId w:val="4"/>
  </w:num>
  <w:num w:numId="6">
    <w:abstractNumId w:val="3"/>
  </w:num>
  <w:num w:numId="7">
    <w:abstractNumId w:val="0"/>
  </w:num>
  <w:num w:numId="8">
    <w:abstractNumId w:val="9"/>
  </w:num>
  <w:num w:numId="9">
    <w:abstractNumId w:val="7"/>
  </w:num>
  <w:num w:numId="10">
    <w:abstractNumId w:val="5"/>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60B"/>
    <w:rsid w:val="000262EE"/>
    <w:rsid w:val="00035B39"/>
    <w:rsid w:val="000457E8"/>
    <w:rsid w:val="000640F0"/>
    <w:rsid w:val="000A4D76"/>
    <w:rsid w:val="000E3BBC"/>
    <w:rsid w:val="0015126C"/>
    <w:rsid w:val="00163084"/>
    <w:rsid w:val="001B0465"/>
    <w:rsid w:val="001B0473"/>
    <w:rsid w:val="001D3C7B"/>
    <w:rsid w:val="001E2B21"/>
    <w:rsid w:val="00200D3A"/>
    <w:rsid w:val="0020183A"/>
    <w:rsid w:val="00225B17"/>
    <w:rsid w:val="00294594"/>
    <w:rsid w:val="002A75E6"/>
    <w:rsid w:val="002A7833"/>
    <w:rsid w:val="002C4D77"/>
    <w:rsid w:val="002E14BB"/>
    <w:rsid w:val="002F6A56"/>
    <w:rsid w:val="0032479E"/>
    <w:rsid w:val="00342172"/>
    <w:rsid w:val="00373FB3"/>
    <w:rsid w:val="003A3FE2"/>
    <w:rsid w:val="00413EA0"/>
    <w:rsid w:val="00432B53"/>
    <w:rsid w:val="00436B23"/>
    <w:rsid w:val="004458B5"/>
    <w:rsid w:val="004C6BE6"/>
    <w:rsid w:val="004C6D0D"/>
    <w:rsid w:val="00545FB2"/>
    <w:rsid w:val="005949B7"/>
    <w:rsid w:val="005A46DB"/>
    <w:rsid w:val="00602BBD"/>
    <w:rsid w:val="006344B5"/>
    <w:rsid w:val="00686307"/>
    <w:rsid w:val="006B4976"/>
    <w:rsid w:val="006D2B8D"/>
    <w:rsid w:val="0071736A"/>
    <w:rsid w:val="007248E8"/>
    <w:rsid w:val="007A528D"/>
    <w:rsid w:val="007D32A9"/>
    <w:rsid w:val="007D360B"/>
    <w:rsid w:val="007F55ED"/>
    <w:rsid w:val="00801C26"/>
    <w:rsid w:val="00861AB7"/>
    <w:rsid w:val="008D0C32"/>
    <w:rsid w:val="0091248D"/>
    <w:rsid w:val="0091624F"/>
    <w:rsid w:val="0095310B"/>
    <w:rsid w:val="00992529"/>
    <w:rsid w:val="009D45E0"/>
    <w:rsid w:val="00A032BA"/>
    <w:rsid w:val="00A16821"/>
    <w:rsid w:val="00AF1677"/>
    <w:rsid w:val="00B5048A"/>
    <w:rsid w:val="00B96D8C"/>
    <w:rsid w:val="00BB7998"/>
    <w:rsid w:val="00BC3066"/>
    <w:rsid w:val="00BE45EA"/>
    <w:rsid w:val="00BE6B1F"/>
    <w:rsid w:val="00BE6E65"/>
    <w:rsid w:val="00BF077D"/>
    <w:rsid w:val="00C01752"/>
    <w:rsid w:val="00C84A77"/>
    <w:rsid w:val="00CB3097"/>
    <w:rsid w:val="00CC08FD"/>
    <w:rsid w:val="00CC70D0"/>
    <w:rsid w:val="00CC786C"/>
    <w:rsid w:val="00D14A53"/>
    <w:rsid w:val="00D7582A"/>
    <w:rsid w:val="00D848AA"/>
    <w:rsid w:val="00D94D9D"/>
    <w:rsid w:val="00DE0ECD"/>
    <w:rsid w:val="00DE2922"/>
    <w:rsid w:val="00DE2DB7"/>
    <w:rsid w:val="00E47148"/>
    <w:rsid w:val="00E472B9"/>
    <w:rsid w:val="00E52F48"/>
    <w:rsid w:val="00E67186"/>
    <w:rsid w:val="00E93D78"/>
    <w:rsid w:val="00F03F7A"/>
    <w:rsid w:val="00F36E01"/>
    <w:rsid w:val="00F52C20"/>
    <w:rsid w:val="00F67DCE"/>
    <w:rsid w:val="00F83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3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148"/>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529"/>
    <w:rPr>
      <w:color w:val="0563C1" w:themeColor="hyperlink"/>
      <w:u w:val="single"/>
    </w:rPr>
  </w:style>
  <w:style w:type="paragraph" w:styleId="ListParagraph">
    <w:name w:val="List Paragraph"/>
    <w:basedOn w:val="Normal"/>
    <w:uiPriority w:val="34"/>
    <w:qFormat/>
    <w:rsid w:val="00992529"/>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F52C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225B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36E0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148"/>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529"/>
    <w:rPr>
      <w:color w:val="0563C1" w:themeColor="hyperlink"/>
      <w:u w:val="single"/>
    </w:rPr>
  </w:style>
  <w:style w:type="paragraph" w:styleId="ListParagraph">
    <w:name w:val="List Paragraph"/>
    <w:basedOn w:val="Normal"/>
    <w:uiPriority w:val="34"/>
    <w:qFormat/>
    <w:rsid w:val="00992529"/>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F52C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225B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36E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khamad.anwar@unpad.ac.id" TargetMode="External"/><Relationship Id="rId13" Type="http://schemas.openxmlformats.org/officeDocument/2006/relationships/hyperlink" Target="http://www.yahoo.finance.com" TargetMode="External"/><Relationship Id="rId18" Type="http://schemas.openxmlformats.org/officeDocument/2006/relationships/hyperlink" Target="http://www.indonesia-investments.com/" TargetMode="External"/><Relationship Id="rId3" Type="http://schemas.microsoft.com/office/2007/relationships/stylesWithEffects" Target="stylesWithEffects.xml"/><Relationship Id="rId21" Type="http://schemas.openxmlformats.org/officeDocument/2006/relationships/hyperlink" Target="http://rudiyanto.blog.kontan.co.id/" TargetMode="External"/><Relationship Id="rId7" Type="http://schemas.openxmlformats.org/officeDocument/2006/relationships/hyperlink" Target="mailto:adikamardit@gmail.com" TargetMode="External"/><Relationship Id="rId12" Type="http://schemas.openxmlformats.org/officeDocument/2006/relationships/hyperlink" Target="http://www.bi.go.id" TargetMode="External"/><Relationship Id="rId17" Type="http://schemas.openxmlformats.org/officeDocument/2006/relationships/hyperlink" Target="http://www.idx.co.id/" TargetMode="External"/><Relationship Id="rId2" Type="http://schemas.openxmlformats.org/officeDocument/2006/relationships/styles" Target="styles.xml"/><Relationship Id="rId16" Type="http://schemas.openxmlformats.org/officeDocument/2006/relationships/hyperlink" Target="http://www.ibpa.co.id/DataPasarSuratUtang/IndeksIBPA/INDOBeX/tabid/197/Default.aspx" TargetMode="External"/><Relationship Id="rId20" Type="http://schemas.openxmlformats.org/officeDocument/2006/relationships/hyperlink" Target="http://www.kontan.co.id/" TargetMode="External"/><Relationship Id="rId1" Type="http://schemas.openxmlformats.org/officeDocument/2006/relationships/numbering" Target="numbering.xml"/><Relationship Id="rId6" Type="http://schemas.openxmlformats.org/officeDocument/2006/relationships/hyperlink" Target="mailto:Layyinaturrobaniyah@unpad.ac.id" TargetMode="Externa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inance.yahoo.com/" TargetMode="External"/><Relationship Id="rId23" Type="http://schemas.openxmlformats.org/officeDocument/2006/relationships/fontTable" Target="fontTable.xml"/><Relationship Id="rId10" Type="http://schemas.openxmlformats.org/officeDocument/2006/relationships/hyperlink" Target="http://www.investing.com" TargetMode="External"/><Relationship Id="rId19" Type="http://schemas.openxmlformats.org/officeDocument/2006/relationships/hyperlink" Target="http://www.investing.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www.stockbi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4937</Words>
  <Characters>28141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 A46C</cp:lastModifiedBy>
  <cp:revision>2</cp:revision>
  <cp:lastPrinted>2017-07-01T12:57:00Z</cp:lastPrinted>
  <dcterms:created xsi:type="dcterms:W3CDTF">2017-07-01T19:53:00Z</dcterms:created>
  <dcterms:modified xsi:type="dcterms:W3CDTF">2017-07-01T19:53:00Z</dcterms:modified>
</cp:coreProperties>
</file>